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8A" w:rsidRDefault="00A90652" w:rsidP="00522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Default="00A90652" w:rsidP="00522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>
        <w:rPr>
          <w:rFonts w:ascii="Times New Roman" w:hAnsi="Times New Roman" w:cs="Times New Roman"/>
          <w:sz w:val="28"/>
          <w:szCs w:val="28"/>
        </w:rPr>
        <w:t>преступ</w:t>
      </w:r>
      <w:r w:rsidR="005A238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:rsidR="00A90652" w:rsidRDefault="00492B9A" w:rsidP="00522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238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январь-</w:t>
      </w:r>
      <w:r w:rsidR="00A1326C">
        <w:rPr>
          <w:rFonts w:ascii="Times New Roman" w:hAnsi="Times New Roman" w:cs="Times New Roman"/>
          <w:sz w:val="28"/>
          <w:szCs w:val="28"/>
        </w:rPr>
        <w:t>дека</w:t>
      </w:r>
      <w:r w:rsidR="00F33CE3">
        <w:rPr>
          <w:rFonts w:ascii="Times New Roman" w:hAnsi="Times New Roman" w:cs="Times New Roman"/>
          <w:sz w:val="28"/>
          <w:szCs w:val="28"/>
        </w:rPr>
        <w:t>брь</w:t>
      </w:r>
      <w:r w:rsidR="001358E0">
        <w:rPr>
          <w:rFonts w:ascii="Times New Roman" w:hAnsi="Times New Roman" w:cs="Times New Roman"/>
          <w:sz w:val="28"/>
          <w:szCs w:val="28"/>
        </w:rPr>
        <w:t xml:space="preserve"> 20</w:t>
      </w:r>
      <w:r w:rsidR="007F4231">
        <w:rPr>
          <w:rFonts w:ascii="Times New Roman" w:hAnsi="Times New Roman" w:cs="Times New Roman"/>
          <w:sz w:val="28"/>
          <w:szCs w:val="28"/>
        </w:rPr>
        <w:t>20</w:t>
      </w:r>
      <w:r w:rsidR="005A23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Default="00115911" w:rsidP="008215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708F" w:rsidRDefault="009D708F" w:rsidP="008215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6EF" w:rsidRPr="00C924C9" w:rsidRDefault="00E716EF" w:rsidP="009D70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обзор подготовлен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анализа сведений о состоянии преступности в Республике Бурятия за январь-декабрь 2020 года и </w:t>
      </w:r>
      <w:r w:rsidR="009D7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сводного отчёта о</w:t>
      </w:r>
      <w:r w:rsidR="009D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реализации</w:t>
      </w:r>
      <w:r w:rsidR="009D708F" w:rsidRPr="00554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708F" w:rsidRPr="00554786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програм</w:t>
      </w:r>
      <w:r w:rsidR="009D708F">
        <w:rPr>
          <w:rFonts w:ascii="Times New Roman" w:hAnsi="Times New Roman" w:cs="Times New Roman"/>
          <w:color w:val="000000" w:themeColor="text1"/>
          <w:sz w:val="28"/>
          <w:szCs w:val="28"/>
        </w:rPr>
        <w:t>мы Республики Бурятия на 2018-</w:t>
      </w:r>
      <w:r w:rsidR="009D708F" w:rsidRPr="00554786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D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="009D708F" w:rsidRPr="0055478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9D708F">
        <w:rPr>
          <w:rFonts w:ascii="Times New Roman" w:hAnsi="Times New Roman" w:cs="Times New Roman"/>
          <w:color w:val="000000" w:themeColor="text1"/>
          <w:sz w:val="28"/>
          <w:szCs w:val="28"/>
        </w:rPr>
        <w:t>20 году, утверждённого указом Главы Республики Бурятия от 09.04.2018 № 65.</w:t>
      </w:r>
    </w:p>
    <w:p w:rsidR="00C924C9" w:rsidRPr="00C924C9" w:rsidRDefault="00C924C9" w:rsidP="00C924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профилактики коррупционных правонарушений в республике</w:t>
      </w: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, в феврале 2020 года в рамках антикоррупционного просвещения и в целях формирования негативного отношения к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Республики Бурятия</w:t>
      </w:r>
      <w:r w:rsidR="000C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Бурятским государственным университетом и Восточно-Сибирским государственным университетом технологий и управления проведено ежегодное традиционное мероприятие по вопросам противодействия коррупции для сотрудников, ответственных за организацию работы по профилактике коррупционных и иных правонарушений, в органах государственной власти и в органах местного самоуправления Республики Бурятия.</w:t>
      </w:r>
    </w:p>
    <w:p w:rsidR="003F254B" w:rsidRPr="003F254B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в</w:t>
      </w: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январе 2020 года был проведен ежегодный семинар-совещание по вопросу представления сведений о доходах, расходах, об имуществе и обязательствах имущественного характера за 2019 год для сотрудников исполнительных органов государственной власти и органов местного самоуправления, ответственных за организацию работы по профилактике коррупционных и иных правонарушений. В семинаре-совещании также приняли участие ответственные сотрудники Народного Хурала Республики Бурятия, Счетной Палаты Республики Бурятия, Избирательной комиссии Республики Бурятия.</w:t>
      </w:r>
    </w:p>
    <w:p w:rsidR="003F254B" w:rsidRPr="00C924C9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24 сентября 2020 года Правительством Республики Бурятия совместно с Прокуратурой Республики Бурятия и Бурятским государственным университетом проведен семинар по вопросам минимизации коррупционных рисков для руководителей исполнительных органов государственной власти и органов местного самоуправления республики и сотрудников, ответственных за организацию работы по профилактике коррупционных и иных правонарушений, в органах государственной власти и в органах местного самоуправления Республики Бурятия.</w:t>
      </w:r>
    </w:p>
    <w:p w:rsidR="00C924C9" w:rsidRPr="00C924C9" w:rsidRDefault="00C924C9" w:rsidP="00C924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18 сентября по 30 октября 2020 года Отделом совместно с Центром правового и антикоррупционного просвещения юридического факультета Бурятского государственного университета был проведен конкурс среди жителей Бурятии по антикоррупционному просвещению.</w:t>
      </w:r>
    </w:p>
    <w:p w:rsidR="00C924C9" w:rsidRPr="00C924C9" w:rsidRDefault="00C924C9" w:rsidP="00C924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приняли участие школьники, студенты образовательных учреждений высшего образования и среднего профессионального образования Республики Бурятия и население Республики Бурятия. На Конкурс поступили индивидуальные и групповые работы.</w:t>
      </w:r>
    </w:p>
    <w:p w:rsidR="00C924C9" w:rsidRPr="00C924C9" w:rsidRDefault="00C924C9" w:rsidP="00C924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4C9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конкурса являлось правовое просвещение населения путем привлечения школьников, студенческой молодежи, граждан с активной жизненной позицией к антикоррупционной просветительской деятельности, подготовка и распространение средств антикоррупционного просвещения.</w:t>
      </w:r>
    </w:p>
    <w:p w:rsidR="00416364" w:rsidRDefault="00416364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Просветительские мероприятия проводились </w:t>
      </w:r>
      <w:r w:rsidRPr="000C21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учётом</w:t>
      </w:r>
      <w:r w:rsidRPr="000C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C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Бурятия комплекса ограничительных и иных мероприятий, направленных на обеспечение санитарно-эпидемиологического благополучия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распространением новой коро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навирусной инфекции (COVID-19).</w:t>
      </w:r>
    </w:p>
    <w:p w:rsidR="00A21BCF" w:rsidRDefault="00A21BCF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54B" w:rsidRPr="00804854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исполнительных органах государственной власти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 по соблюдению требований к служебному поведению государственных гражданских служащих и урегулированию конфликта интересов, образованных в исполнительных органах государственной власти. </w:t>
      </w:r>
    </w:p>
    <w:p w:rsidR="003F254B" w:rsidRPr="003F254B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заседаниях комиссий рассмотрены материалы в отношении 17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5,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1, несоблюдения требований к служебному поведению и (или) требований об урегулировании конфликта интересов – 6,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5.</w:t>
      </w:r>
    </w:p>
    <w:p w:rsidR="004C7922" w:rsidRPr="00546625" w:rsidRDefault="004C7922" w:rsidP="004C79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материалов</w:t>
      </w:r>
      <w:r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комиссиями по соблюдению требований к служебному поведению государственных гражданских служащих и урегулированию конфликта интересов, образованных в исполнительных органах государственной власти, выявлено 4 нарушения запретов, ограничений и требований, установленных в целях противодействия коррупции, в том числе </w:t>
      </w:r>
      <w:r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представление недостоверных сведений о доходах, расходах, об имуществе и обязательствах имущественного характера – 3, нарушений требований об урегулировании конфликта интересов – 1.</w:t>
      </w:r>
    </w:p>
    <w:p w:rsidR="004C7922" w:rsidRPr="00546625" w:rsidRDefault="004C7922" w:rsidP="004C79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ривлечено к дисциплинарной ответственности 3 государственных гражданских служащих, в том числе за представление недостоверных сведений о доходах, расходах, об имуществе и обязательствах имущественного характера – 2, нарушений требований об урегулировании конфликта интересов – 1.</w:t>
      </w:r>
    </w:p>
    <w:p w:rsidR="003F254B" w:rsidRPr="003F254B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в 2020 году проведено 40 заседаний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 </w:t>
      </w:r>
    </w:p>
    <w:p w:rsidR="003F254B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заседаниях комиссий рассмотрены материалы в отношении 171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130,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3, несоблюдения требований к служебному поведению и (или) требований об урегулировании конфликта интересов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F2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6.</w:t>
      </w:r>
    </w:p>
    <w:p w:rsidR="00546625" w:rsidRPr="00546625" w:rsidRDefault="004C7922" w:rsidP="005466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материалов к</w:t>
      </w:r>
      <w:r w:rsidR="00546625"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омиссиями по соблюдению требований к служебному поведению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546625"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урегулированию конфликта интересов, образованных в органах местного самоуправления, выявлено 70 нарушений запретов, ограничений и требований, установленных в целях противодействия коррупции, в том числе представление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6625"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64, нарушений требований к служебному поведению – 2, требований об урегулировании конфликта интересов – 4.</w:t>
      </w:r>
    </w:p>
    <w:p w:rsidR="00546625" w:rsidRPr="00546625" w:rsidRDefault="004C7922" w:rsidP="005466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6625"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ривлечено к дисциплинарной ответственности 39 муниципальных служащих, в том числе за представление недостоверных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6625" w:rsidRPr="00546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34, нарушений требований к служебному поведению – 2, требований об урегулировании конфликта интересов – 3.</w:t>
      </w:r>
    </w:p>
    <w:p w:rsidR="003F254B" w:rsidRPr="00615E96" w:rsidRDefault="003F254B" w:rsidP="003F25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0C2183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</w:t>
      </w:r>
      <w:r w:rsidR="000C2183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консультативная 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 исполнительной власти и органам местного самоуправления в Республике Бурятия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участии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комиссий по 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</w:t>
      </w:r>
      <w:r w:rsidRPr="00615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183" w:rsidRPr="00A67AF2" w:rsidRDefault="008E0D7F" w:rsidP="000C21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результатах проводимых п</w:t>
      </w:r>
      <w:r w:rsidR="0041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41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0C2183" w:rsidRPr="00A6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 по устранению причин</w:t>
      </w:r>
      <w:r w:rsidR="0041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2183" w:rsidRPr="00A6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порождающих коррупцию,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</w:t>
      </w:r>
      <w:r w:rsidR="000C2183" w:rsidRPr="00A6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C2183" w:rsidRPr="00A6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проявлению,</w:t>
      </w:r>
      <w:r w:rsidR="0041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рямо </w:t>
      </w:r>
      <w:r w:rsidR="0041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</w:t>
      </w:r>
      <w:r w:rsidR="000C2183" w:rsidRPr="00A67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нижеприведенные статистические данные.</w:t>
      </w:r>
    </w:p>
    <w:p w:rsidR="00E716EF" w:rsidRPr="001B34E1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преступности в Республике Бурятия за период январь-декабрь 2020 г. выглядит следующим образом.</w:t>
      </w:r>
    </w:p>
    <w:p w:rsidR="00E716EF" w:rsidRPr="00FF3130" w:rsidRDefault="00E716EF" w:rsidP="00E716E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2020 году на территории Республики Бурятия зарегистрировано 20639 преступлений (АППГ – 22 131, снижение на -6,7 %). </w:t>
      </w:r>
    </w:p>
    <w:p w:rsidR="00E716EF" w:rsidRPr="00FF3130" w:rsidRDefault="00E716EF" w:rsidP="00E716E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,6 %), из них:</w:t>
      </w:r>
    </w:p>
    <w:p w:rsidR="00E716EF" w:rsidRPr="00FF3130" w:rsidRDefault="00E716EF" w:rsidP="00E716E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6EF" w:rsidRPr="00531CD0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285 УК РФ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«Злоупотребление должностными полномочиями»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преступлений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-45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%);</w:t>
      </w:r>
    </w:p>
    <w:p w:rsidR="00E716EF" w:rsidRPr="00531CD0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286 УК РФ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«Превышение должностных полномочий»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фактов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%);</w:t>
      </w:r>
    </w:p>
    <w:p w:rsidR="00E716EF" w:rsidRPr="00531CD0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290 УК РФ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«Получение взятки»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преступлений,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+115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%);</w:t>
      </w:r>
    </w:p>
    <w:p w:rsidR="00E716EF" w:rsidRPr="00531CD0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291 УК РФ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«Дача взятки»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%);</w:t>
      </w:r>
    </w:p>
    <w:p w:rsidR="00E716EF" w:rsidRPr="00E50EB3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5 ст. 291.1 обещание или предложение посредничества во взяточничестве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(АППГ – 3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рост на 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466,6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E716EF" w:rsidRPr="00E50EB3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291.2 УК РФ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«Мелкое взяточничество», не превышающее 10 000 рублей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факт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+250%);</w:t>
      </w:r>
    </w:p>
    <w:p w:rsidR="00E716EF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292 УК РФ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«Служебный подлог»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45 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преступлений,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-37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3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E5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E716EF" w:rsidRPr="004577EF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293 УК РФ «Халатность» – 2 (АППГ – 3, снижение на -33,3 %).</w:t>
      </w:r>
    </w:p>
    <w:p w:rsidR="00E716EF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BAF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Преступления против государственной власти, интересов государственной службы и службы в органах местного самоуправления выявлялись в январе-декабре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территории городских округов г. Улан-Удэ, г. Северобайкальск и 17 му</w:t>
      </w:r>
      <w:r w:rsid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ниципальных районов республики.</w:t>
      </w:r>
    </w:p>
    <w:p w:rsidR="005B0BAF" w:rsidRPr="00C91AE9" w:rsidRDefault="005B0BAF" w:rsidP="005B0B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50,0 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зарегистрированных преступлений указанной категории – доля преступлений, совершенны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отрасли деят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органов внутренних дел, и деятельности по</w:t>
      </w:r>
      <w:r w:rsidRP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эксплуатации тюрем, исправительных </w:t>
      </w:r>
      <w:r w:rsidRP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колоний и других мест лишения свободы, а также по оказанию реабилитационной помощи бывшим заключенным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16EF" w:rsidRPr="00FF3130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3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Преступления против государственной власти, интересов государственной службы и службы в органах местного самоуправления в разрезе территориальных образований указаны в </w:t>
      </w:r>
      <w:r w:rsidRPr="00FF3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Таблице № 1.</w:t>
      </w:r>
    </w:p>
    <w:p w:rsidR="00E716EF" w:rsidRPr="001B34E1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E716EF" w:rsidRPr="007263F0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63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63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коррупционной направленности</w:t>
      </w: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указанный период на территории республики было выявлено 181, (АППГ – 164, рост на +10,4 %), из них:</w:t>
      </w:r>
    </w:p>
    <w:p w:rsidR="00E716EF" w:rsidRPr="007263F0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3 ст. 159 УК РФ, </w:t>
      </w:r>
      <w:r w:rsidRPr="007263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мошенничество</w:t>
      </w:r>
      <w:r w:rsidRPr="007263F0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hyperlink r:id="rId8" w:history="1">
        <w:r w:rsidRPr="007263F0">
          <w:rPr>
            <w:rFonts w:ascii="Times New Roman" w:hAnsi="Times New Roman" w:cs="Times New Roman"/>
            <w:sz w:val="28"/>
            <w:szCs w:val="28"/>
          </w:rPr>
          <w:t>лицом</w:t>
        </w:r>
      </w:hyperlink>
      <w:r w:rsidRPr="007263F0">
        <w:rPr>
          <w:rFonts w:ascii="Times New Roman" w:hAnsi="Times New Roman" w:cs="Times New Roman"/>
          <w:sz w:val="28"/>
          <w:szCs w:val="28"/>
        </w:rPr>
        <w:t xml:space="preserve"> с использованием своего служебного положения, а равно в крупном размере (свыше 250 тыс. рублей)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263F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63F0">
        <w:rPr>
          <w:rFonts w:ascii="Times New Roman" w:hAnsi="Times New Roman" w:cs="Times New Roman"/>
          <w:sz w:val="28"/>
          <w:szCs w:val="28"/>
        </w:rPr>
        <w:t xml:space="preserve"> (АППГ – 32 факта</w:t>
      </w:r>
      <w:r>
        <w:rPr>
          <w:rFonts w:ascii="Times New Roman" w:hAnsi="Times New Roman" w:cs="Times New Roman"/>
          <w:sz w:val="28"/>
          <w:szCs w:val="28"/>
        </w:rPr>
        <w:t>, снижение на -53,1%</w:t>
      </w:r>
      <w:r w:rsidRPr="007263F0">
        <w:rPr>
          <w:rFonts w:ascii="Times New Roman" w:hAnsi="Times New Roman" w:cs="Times New Roman"/>
          <w:sz w:val="28"/>
          <w:szCs w:val="28"/>
        </w:rPr>
        <w:t>)</w:t>
      </w: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16EF" w:rsidRPr="007263F0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4 ст. 159 УК РФ, </w:t>
      </w:r>
      <w:r w:rsidRPr="007263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мошенничество</w:t>
      </w:r>
      <w:r w:rsidRPr="007263F0">
        <w:rPr>
          <w:rFonts w:ascii="Times New Roman" w:hAnsi="Times New Roman" w:cs="Times New Roman"/>
          <w:sz w:val="28"/>
          <w:szCs w:val="28"/>
        </w:rPr>
        <w:t xml:space="preserve"> совершенное в особом крупном размере (свыше 1 млн. рублей)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63F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3F0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снижение -33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63F0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716EF" w:rsidRPr="007263F0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2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4 ст. 159.5 УК РФ, </w:t>
      </w:r>
      <w:r w:rsidRPr="007263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мошенничество</w:t>
      </w:r>
      <w:r w:rsidRPr="007263F0">
        <w:rPr>
          <w:rFonts w:ascii="Times New Roman" w:hAnsi="Times New Roman" w:cs="Times New Roman"/>
          <w:sz w:val="28"/>
          <w:szCs w:val="28"/>
        </w:rPr>
        <w:t xml:space="preserve"> в сфере страхования, совершенное в особо крупном размере (свыше 6 млн. рублей) – 5 преступлений (АППГ – 15, снижение </w:t>
      </w:r>
      <w:r>
        <w:rPr>
          <w:rFonts w:ascii="Times New Roman" w:hAnsi="Times New Roman" w:cs="Times New Roman"/>
          <w:sz w:val="28"/>
          <w:szCs w:val="28"/>
        </w:rPr>
        <w:t>-66,6%</w:t>
      </w:r>
      <w:r w:rsidRPr="007263F0">
        <w:rPr>
          <w:rFonts w:ascii="Times New Roman" w:hAnsi="Times New Roman" w:cs="Times New Roman"/>
          <w:sz w:val="28"/>
          <w:szCs w:val="28"/>
        </w:rPr>
        <w:t>);</w:t>
      </w:r>
    </w:p>
    <w:p w:rsidR="00E716EF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263F0">
        <w:rPr>
          <w:rFonts w:ascii="Times New Roman" w:hAnsi="Times New Roman" w:cs="Times New Roman"/>
          <w:sz w:val="28"/>
          <w:szCs w:val="28"/>
        </w:rPr>
        <w:t xml:space="preserve">по ч. 3 ст. 160 УК РФ, </w:t>
      </w:r>
      <w:r w:rsidRPr="007263F0">
        <w:rPr>
          <w:rFonts w:ascii="Times New Roman" w:hAnsi="Times New Roman" w:cs="Times New Roman"/>
          <w:i/>
          <w:sz w:val="28"/>
          <w:szCs w:val="28"/>
        </w:rPr>
        <w:t>присвоение</w:t>
      </w:r>
      <w:r w:rsidRPr="007263F0">
        <w:rPr>
          <w:rFonts w:ascii="Times New Roman" w:hAnsi="Times New Roman" w:cs="Times New Roman"/>
          <w:sz w:val="28"/>
          <w:szCs w:val="28"/>
        </w:rPr>
        <w:t xml:space="preserve"> имущества с использованием служебного положения, а равно в крупном раз</w:t>
      </w:r>
      <w:r>
        <w:rPr>
          <w:rFonts w:ascii="Times New Roman" w:hAnsi="Times New Roman" w:cs="Times New Roman"/>
          <w:sz w:val="28"/>
          <w:szCs w:val="28"/>
        </w:rPr>
        <w:t>мере (свыше 250 тыс. рублей) – 23</w:t>
      </w:r>
      <w:r w:rsidRPr="007263F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3F0">
        <w:rPr>
          <w:rFonts w:ascii="Times New Roman" w:hAnsi="Times New Roman" w:cs="Times New Roman"/>
          <w:sz w:val="28"/>
          <w:szCs w:val="28"/>
        </w:rPr>
        <w:t xml:space="preserve"> (АППГ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Pr="007263F0">
        <w:rPr>
          <w:rFonts w:ascii="Times New Roman" w:hAnsi="Times New Roman" w:cs="Times New Roman"/>
          <w:sz w:val="28"/>
          <w:szCs w:val="28"/>
        </w:rPr>
        <w:t xml:space="preserve"> на +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63F0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716EF" w:rsidRPr="008813B9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8813B9">
        <w:rPr>
          <w:rFonts w:ascii="Times New Roman" w:hAnsi="Times New Roman" w:cs="Times New Roman"/>
          <w:sz w:val="28"/>
          <w:szCs w:val="28"/>
        </w:rPr>
        <w:t>по п. «б» ч. 3 ст. 174 УК РФ «Легализация (отмывание) денежных средств или иного имущества, приобретенных другими лицами преступным путём» совершенное в крупном размере (свыше 1,5 млн. рублей) с использованием своего служебного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B9">
        <w:rPr>
          <w:rFonts w:ascii="Times New Roman" w:hAnsi="Times New Roman" w:cs="Times New Roman"/>
          <w:sz w:val="28"/>
          <w:szCs w:val="28"/>
        </w:rPr>
        <w:t>– 1 преступление (АППГ – 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6EF" w:rsidRPr="008813B9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8813B9">
        <w:rPr>
          <w:rFonts w:ascii="Times New Roman" w:hAnsi="Times New Roman" w:cs="Times New Roman"/>
          <w:sz w:val="28"/>
          <w:szCs w:val="28"/>
        </w:rPr>
        <w:t>по п. «б» ч. 3 ст. 174.1 УК РФ «Легализация (отмывание) денежных средств или иного имущества, приобретенных лицом в результате совершения им преступления» совершенное</w:t>
      </w:r>
      <w:r>
        <w:rPr>
          <w:rFonts w:ascii="Times New Roman" w:hAnsi="Times New Roman" w:cs="Times New Roman"/>
          <w:sz w:val="28"/>
          <w:szCs w:val="28"/>
        </w:rPr>
        <w:t xml:space="preserve"> в крупном размере</w:t>
      </w:r>
      <w:r w:rsidRPr="008813B9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8813B9">
        <w:rPr>
          <w:rFonts w:ascii="Times New Roman" w:hAnsi="Times New Roman" w:cs="Times New Roman"/>
          <w:sz w:val="28"/>
          <w:szCs w:val="28"/>
        </w:rPr>
        <w:t xml:space="preserve"> служебного положения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13B9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>
        <w:rPr>
          <w:rFonts w:ascii="Times New Roman" w:hAnsi="Times New Roman" w:cs="Times New Roman"/>
          <w:sz w:val="28"/>
          <w:szCs w:val="28"/>
        </w:rPr>
        <w:t>4 факта, снижение на -50%</w:t>
      </w:r>
      <w:r w:rsidRPr="008813B9">
        <w:rPr>
          <w:rFonts w:ascii="Times New Roman" w:hAnsi="Times New Roman" w:cs="Times New Roman"/>
          <w:sz w:val="28"/>
          <w:szCs w:val="28"/>
        </w:rPr>
        <w:t>);</w:t>
      </w:r>
    </w:p>
    <w:p w:rsidR="00E716EF" w:rsidRPr="002D7AA3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1 ст. 200.5 УК РФ за незаконн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ередачу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контрактной службы, контрактн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по осуществлению закупки денег за совершение действий </w:t>
      </w:r>
      <w:r w:rsidRPr="002D7AA3">
        <w:rPr>
          <w:rFonts w:ascii="Times New Roman" w:hAnsi="Times New Roman" w:cs="Times New Roman"/>
          <w:sz w:val="28"/>
          <w:szCs w:val="28"/>
        </w:rPr>
        <w:t xml:space="preserve">в интересах дающего в связи с закупкой товаров, работ, услуг для обеспечения государственных или муниципальных нужд – 1 преступление (АППГ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7AA3">
        <w:rPr>
          <w:rFonts w:ascii="Times New Roman" w:hAnsi="Times New Roman" w:cs="Times New Roman"/>
          <w:sz w:val="28"/>
          <w:szCs w:val="28"/>
        </w:rPr>
        <w:t>);</w:t>
      </w:r>
    </w:p>
    <w:p w:rsidR="00E716EF" w:rsidRPr="002D7AA3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ч. 1 ст. 201 УК РФ </w:t>
      </w:r>
      <w:r w:rsidRPr="002D7AA3">
        <w:rPr>
          <w:rFonts w:ascii="Times New Roman" w:hAnsi="Times New Roman" w:cs="Times New Roman"/>
          <w:sz w:val="28"/>
          <w:szCs w:val="28"/>
        </w:rPr>
        <w:t>«Злоупотребление полномочиями» – 1 преступление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1);</w:t>
      </w:r>
    </w:p>
    <w:p w:rsidR="00E716EF" w:rsidRPr="002D7AA3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204 УК РФ «Коммерческий подкуп» – передача лицу, выполняющему управленческие функции в коммерческой организации денег за совершение действий в интересах дающего </w:t>
      </w:r>
      <w:r w:rsidRPr="002D7A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AA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AA3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1 факт, рост на +200%</w:t>
      </w:r>
      <w:r w:rsidRPr="002D7AA3">
        <w:rPr>
          <w:rFonts w:ascii="Times New Roman" w:hAnsi="Times New Roman" w:cs="Times New Roman"/>
          <w:sz w:val="28"/>
          <w:szCs w:val="28"/>
        </w:rPr>
        <w:t>);</w:t>
      </w:r>
    </w:p>
    <w:p w:rsidR="00E716EF" w:rsidRPr="002D7AA3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1 ст. 285 УК РФ «Злоупотребление должностными полномочиями»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факта (АППГ – 6 преступлений, снижение на -33,3%)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16EF" w:rsidRPr="00361C50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1 ст. 286 УК РФ «Превышение должностных полномочий» –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16EF" w:rsidRPr="00361C50" w:rsidRDefault="00E716EF" w:rsidP="00E716EF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2 ст. 286 УК РФ п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ревышение должностных полномочий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61C50">
        <w:rPr>
          <w:rFonts w:ascii="Times New Roman" w:hAnsi="Times New Roman" w:cs="Times New Roman"/>
          <w:sz w:val="28"/>
          <w:szCs w:val="28"/>
        </w:rPr>
        <w:t xml:space="preserve"> совершенное лицом, занимающим должность главы 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r w:rsidRPr="00361C50">
        <w:rPr>
          <w:rFonts w:ascii="Times New Roman" w:hAnsi="Times New Roman" w:cs="Times New Roman"/>
          <w:sz w:val="28"/>
          <w:szCs w:val="28"/>
        </w:rPr>
        <w:t xml:space="preserve"> 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преступление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1);</w:t>
      </w:r>
    </w:p>
    <w:p w:rsidR="00E716EF" w:rsidRPr="00DD147F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290 УК РФ «Получение взятки» – 43 преступления (АППГ – 20 фактов, рост на +115 %) из них:</w:t>
      </w:r>
    </w:p>
    <w:p w:rsidR="00E716EF" w:rsidRPr="00DD147F" w:rsidRDefault="00E716EF" w:rsidP="00E716EF">
      <w:pPr>
        <w:pStyle w:val="a6"/>
        <w:numPr>
          <w:ilvl w:val="0"/>
          <w:numId w:val="8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 1 ст. 290 УК РФ получение взятки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преступлений;</w:t>
      </w:r>
    </w:p>
    <w:p w:rsidR="00E716EF" w:rsidRPr="00DD147F" w:rsidRDefault="00E716EF" w:rsidP="00E716EF">
      <w:pPr>
        <w:pStyle w:val="a6"/>
        <w:numPr>
          <w:ilvl w:val="0"/>
          <w:numId w:val="8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2 ст. 290 УК РФ получение взятки в значительном размере (свыше 25 тыс. рублей)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преступления;</w:t>
      </w:r>
    </w:p>
    <w:p w:rsidR="00E716EF" w:rsidRPr="00DD147F" w:rsidRDefault="00E716EF" w:rsidP="00E716EF">
      <w:pPr>
        <w:pStyle w:val="a6"/>
        <w:numPr>
          <w:ilvl w:val="0"/>
          <w:numId w:val="8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 3 ст. 290 УК РФ получение взятки за незаконные действия (бездействие)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преступлений;</w:t>
      </w:r>
    </w:p>
    <w:p w:rsidR="00E716EF" w:rsidRPr="00DD147F" w:rsidRDefault="00E716EF" w:rsidP="00E716EF">
      <w:pPr>
        <w:pStyle w:val="a6"/>
        <w:numPr>
          <w:ilvl w:val="0"/>
          <w:numId w:val="9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«б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ч. 5 ст. 290 УК РФ – получение взятки, совершенное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путём вымогательства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преступления;</w:t>
      </w:r>
    </w:p>
    <w:p w:rsidR="00E716EF" w:rsidRPr="00DD147F" w:rsidRDefault="00E716EF" w:rsidP="00E716EF">
      <w:pPr>
        <w:pStyle w:val="a6"/>
        <w:numPr>
          <w:ilvl w:val="0"/>
          <w:numId w:val="9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290 УК РФ – получение взятки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крупном размере (свыше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рублей) – 1 преступление;</w:t>
      </w:r>
    </w:p>
    <w:p w:rsidR="00E716EF" w:rsidRDefault="00E716EF" w:rsidP="00E716EF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2</w:t>
      </w: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291 УК РФ дача взятки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значительном размере</w:t>
      </w: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свыше 25 тыс. рублей</w:t>
      </w: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1 преступлени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E716EF" w:rsidRDefault="00E716EF" w:rsidP="00E716EF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ч. 3 ст. 291 УК РФ дача взятки за совершение заведомо незаконного действия (бездействие) – 19 преступлений (АППГ – 3, рост на +533,3 %);</w:t>
      </w:r>
    </w:p>
    <w:p w:rsidR="00E716EF" w:rsidRDefault="00E716EF" w:rsidP="00E716EF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ч. 2 ст. 291.1 УК РФ </w:t>
      </w:r>
      <w:r w:rsidRPr="00AB0D7C">
        <w:rPr>
          <w:rFonts w:ascii="Times New Roman" w:hAnsi="Times New Roman" w:cs="Times New Roman"/>
          <w:sz w:val="28"/>
          <w:szCs w:val="28"/>
        </w:rPr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– 8 фактов (АППГ – 0);</w:t>
      </w:r>
    </w:p>
    <w:p w:rsidR="00E716EF" w:rsidRPr="00AB0D7C" w:rsidRDefault="00E716EF" w:rsidP="00E716EF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п. «а» ч. 3 ст. 291.1 УК РФ </w:t>
      </w:r>
      <w:r w:rsidRPr="00AB0D7C">
        <w:rPr>
          <w:rFonts w:ascii="Times New Roman" w:hAnsi="Times New Roman" w:cs="Times New Roman"/>
          <w:sz w:val="28"/>
          <w:szCs w:val="28"/>
        </w:rPr>
        <w:t xml:space="preserve">посредничество во взяточничестве совершённое группой лиц по предварительному сговору или организованной группой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0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 w:rsidRPr="00AB0D7C">
        <w:rPr>
          <w:rFonts w:ascii="Times New Roman" w:hAnsi="Times New Roman" w:cs="Times New Roman"/>
          <w:sz w:val="28"/>
          <w:szCs w:val="28"/>
        </w:rPr>
        <w:t xml:space="preserve"> (АППГ – 0);</w:t>
      </w:r>
    </w:p>
    <w:p w:rsidR="00E716EF" w:rsidRPr="00734B18" w:rsidRDefault="00E716EF" w:rsidP="00E716EF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ч. 5 ст. 291.1 УК РФ за о</w:t>
      </w:r>
      <w:r w:rsidRPr="00734B18">
        <w:rPr>
          <w:rFonts w:ascii="Times New Roman" w:hAnsi="Times New Roman" w:cs="Times New Roman"/>
          <w:sz w:val="28"/>
          <w:szCs w:val="28"/>
        </w:rPr>
        <w:t xml:space="preserve">бещание или предложение посредничества во взяточничестве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4B18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Pr="00734B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734B1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-33,3</w:t>
      </w:r>
      <w:r w:rsidRPr="00734B18">
        <w:rPr>
          <w:rFonts w:ascii="Times New Roman" w:hAnsi="Times New Roman" w:cs="Times New Roman"/>
          <w:sz w:val="28"/>
          <w:szCs w:val="28"/>
        </w:rPr>
        <w:t>%);</w:t>
      </w:r>
    </w:p>
    <w:p w:rsidR="00E716EF" w:rsidRPr="00AB0D7C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 291.2 УК РФ «Мелкое взяточничество» – 14 преступлений (АППГ – 4 преступления, рост на +250%);</w:t>
      </w:r>
    </w:p>
    <w:p w:rsidR="00E716EF" w:rsidRPr="00AB0D7C" w:rsidRDefault="00E716EF" w:rsidP="00E716EF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292 УК РФ «Служебный подлог»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факта</w:t>
      </w: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снижение на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5B0BAF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Преступления коррупционной направленности выявлялись в 2020 году на территории городских округов г. Улан-Удэ, г. Северобайкальск и 19 муниципальных районов республики.</w:t>
      </w:r>
    </w:p>
    <w:p w:rsidR="005B0BAF" w:rsidRPr="00C91AE9" w:rsidRDefault="005B0BAF" w:rsidP="005B0B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39,2 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зарегистрированных преступлений указанной категории – доля преступлений, совершенны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9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отрасли деят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органов внутренних дел, и деятельности по</w:t>
      </w:r>
      <w:r w:rsidRP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B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эксплуатации тюрем, исправительных колоний и других мест лишения свободы, а также по оказанию реабилитационной помощи бывшим заключенным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16EF" w:rsidRPr="00AB0D7C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Преступления коррупционной направленности в разрезе территориальных образований указаны в </w:t>
      </w:r>
      <w:r w:rsidRPr="00AB0D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Таблице № 2.</w:t>
      </w:r>
    </w:p>
    <w:p w:rsidR="005734BF" w:rsidRDefault="005734B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6EF" w:rsidRPr="009D1DF5" w:rsidRDefault="00E716EF" w:rsidP="00E716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январь-декабрь 2020 г. абсолютные статистические показатели наглядно демонстрируют состояние работы по противодействию коррупции в муниципальных образованиях республики. Наибольшее количество преступлений против государственной власти, интересов государственной службы и службы в органах местного самоуправления, и коррупционных преступлений, без учёта городского округа г. Улан-Удэ, выявлено в Заиграевском, Мухоршибирском, Еравнинском, Кабанском, Тункинском, Баргузинском, Баунтовском, Иволгинском, Кижингинском районах.</w:t>
      </w:r>
    </w:p>
    <w:p w:rsidR="00E716EF" w:rsidRPr="00361C50" w:rsidRDefault="00E716EF" w:rsidP="00E716E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1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аналогичным периодом прошлого года (далее – АППГ), наибольшее количество в январе-декабре 2020 г. выявлено преступлений против государственной власти, интересов государственной службы и службы в органах местного самоуправления, связанных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взяточничеством: получение взятки – 43 преступлений </w:t>
      </w:r>
      <w:r w:rsidRPr="00DD1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(АППГ – 20 фактов, рост на +115 %)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дача взятки – 20 преступлений (АППГ – 3, рост +566,6%); </w:t>
      </w:r>
      <w:r w:rsidRPr="00425107">
        <w:rPr>
          <w:rFonts w:ascii="Times New Roman" w:hAnsi="Times New Roman" w:cs="Times New Roman"/>
          <w:sz w:val="28"/>
          <w:szCs w:val="28"/>
        </w:rPr>
        <w:t xml:space="preserve">посредничество во взяточничестве </w:t>
      </w:r>
      <w:r>
        <w:rPr>
          <w:rFonts w:ascii="Times New Roman" w:hAnsi="Times New Roman" w:cs="Times New Roman"/>
          <w:sz w:val="28"/>
          <w:szCs w:val="28"/>
        </w:rPr>
        <w:t>– 15</w:t>
      </w:r>
      <w:r w:rsidRPr="00425107">
        <w:rPr>
          <w:rFonts w:ascii="Times New Roman" w:hAnsi="Times New Roman" w:cs="Times New Roman"/>
          <w:sz w:val="28"/>
          <w:szCs w:val="28"/>
        </w:rPr>
        <w:t xml:space="preserve"> фактов (АППГ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обещание или предложение посредничества во взяточничестве –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</w:t>
      </w:r>
      <w:r w:rsidRPr="0045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3, рост на +466,6%);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45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елкое взяточничество – 14 факт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45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 – 4, рост на +250%);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13D9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7263F0">
        <w:rPr>
          <w:rFonts w:ascii="Times New Roman" w:hAnsi="Times New Roman" w:cs="Times New Roman"/>
          <w:sz w:val="28"/>
          <w:szCs w:val="28"/>
        </w:rPr>
        <w:t>имущества с использованием служебного положения, а равно в крупном раз</w:t>
      </w:r>
      <w:r>
        <w:rPr>
          <w:rFonts w:ascii="Times New Roman" w:hAnsi="Times New Roman" w:cs="Times New Roman"/>
          <w:sz w:val="28"/>
          <w:szCs w:val="28"/>
        </w:rPr>
        <w:t>мере (свыше 250 тыс. рублей) – 23</w:t>
      </w:r>
      <w:r w:rsidRPr="007263F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3F0">
        <w:rPr>
          <w:rFonts w:ascii="Times New Roman" w:hAnsi="Times New Roman" w:cs="Times New Roman"/>
          <w:sz w:val="28"/>
          <w:szCs w:val="28"/>
        </w:rPr>
        <w:t xml:space="preserve"> (АППГ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Pr="007263F0">
        <w:rPr>
          <w:rFonts w:ascii="Times New Roman" w:hAnsi="Times New Roman" w:cs="Times New Roman"/>
          <w:sz w:val="28"/>
          <w:szCs w:val="28"/>
        </w:rPr>
        <w:t xml:space="preserve"> на +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2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63F0">
        <w:rPr>
          <w:rFonts w:ascii="Times New Roman" w:hAnsi="Times New Roman" w:cs="Times New Roman"/>
          <w:sz w:val="28"/>
          <w:szCs w:val="28"/>
        </w:rPr>
        <w:t xml:space="preserve"> %);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ревышение должностных полномочи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й» – 6 фактов 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(АППГ 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рост +500%).</w:t>
      </w:r>
    </w:p>
    <w:p w:rsidR="00E716EF" w:rsidRPr="00361C50" w:rsidRDefault="00E716EF" w:rsidP="00E716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преступлений коррупционной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дополнение</w:t>
      </w:r>
      <w:r w:rsidRPr="0086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вышеперечисленным, в</w:t>
      </w:r>
      <w:r w:rsidRPr="0086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отчётном периоде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</w:t>
      </w:r>
      <w:r w:rsidRPr="0086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преступлений, связанных с к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оммерчески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подкупом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лицу, выполняющему управленческие функции в коммерческой организации денег за совершение действий в интересах дающего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D7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7A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AA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AA3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1 факт, рост на +200%</w:t>
      </w:r>
      <w:r w:rsidRPr="002D7AA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ревышение должностных полномочий» –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доказан факт п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ревышени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должностных полномочий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61C50">
        <w:rPr>
          <w:rFonts w:ascii="Times New Roman" w:hAnsi="Times New Roman" w:cs="Times New Roman"/>
          <w:sz w:val="28"/>
          <w:szCs w:val="28"/>
        </w:rPr>
        <w:t xml:space="preserve"> совершенное лицом, занимающим должность главы 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r w:rsidRPr="00361C50">
        <w:rPr>
          <w:rFonts w:ascii="Times New Roman" w:hAnsi="Times New Roman" w:cs="Times New Roman"/>
          <w:sz w:val="28"/>
          <w:szCs w:val="28"/>
        </w:rPr>
        <w:t xml:space="preserve"> </w:t>
      </w:r>
      <w:r w:rsidRPr="00361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преступление.</w:t>
      </w:r>
    </w:p>
    <w:p w:rsidR="00E716EF" w:rsidRDefault="00E716EF" w:rsidP="00E716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25CB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EE3442">
        <w:rPr>
          <w:rFonts w:ascii="Times New Roman" w:hAnsi="Times New Roman" w:cs="Times New Roman"/>
          <w:sz w:val="28"/>
          <w:szCs w:val="28"/>
        </w:rPr>
        <w:t xml:space="preserve"> продолжило</w:t>
      </w:r>
      <w:r w:rsidRPr="00C7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C7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Pr="00C725C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C7922">
        <w:rPr>
          <w:rFonts w:ascii="Times New Roman" w:hAnsi="Times New Roman" w:cs="Times New Roman"/>
          <w:sz w:val="28"/>
          <w:szCs w:val="28"/>
        </w:rPr>
        <w:t>е</w:t>
      </w:r>
      <w:r w:rsidRPr="00C725CB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725CB">
        <w:rPr>
          <w:rFonts w:ascii="Times New Roman" w:hAnsi="Times New Roman" w:cs="Times New Roman"/>
          <w:sz w:val="28"/>
          <w:szCs w:val="28"/>
        </w:rPr>
        <w:t xml:space="preserve"> с </w:t>
      </w:r>
      <w:r w:rsidRPr="00C7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незаконным получением работником контрактной службы, контрактным управляющим, членом комиссии по осуществлению закупки денег за совершение действий </w:t>
      </w:r>
      <w:r w:rsidRPr="00C725CB">
        <w:rPr>
          <w:rFonts w:ascii="Times New Roman" w:hAnsi="Times New Roman" w:cs="Times New Roman"/>
          <w:sz w:val="28"/>
          <w:szCs w:val="28"/>
        </w:rPr>
        <w:t>в интересах дающего в связи с закупкой товаров, работ, услуг для обеспечения государственных или муниципальных нужд – 1 факт (АППГ – 1).</w:t>
      </w:r>
    </w:p>
    <w:p w:rsidR="00EE3442" w:rsidRDefault="00EE3442" w:rsidP="00EE34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CDC" w:rsidRDefault="00EA0C6A" w:rsidP="00EE34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редко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5B4"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5335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</w:t>
      </w:r>
      <w:r w:rsidR="009D4CDC">
        <w:rPr>
          <w:rFonts w:ascii="Times New Roman" w:hAnsi="Times New Roman" w:cs="Times New Roman"/>
          <w:sz w:val="28"/>
          <w:szCs w:val="28"/>
        </w:rPr>
        <w:t xml:space="preserve">фиксируются в сфере </w:t>
      </w:r>
      <w:r>
        <w:rPr>
          <w:rFonts w:ascii="Times New Roman" w:hAnsi="Times New Roman" w:cs="Times New Roman"/>
          <w:sz w:val="28"/>
          <w:szCs w:val="28"/>
        </w:rPr>
        <w:t>реализации национальных проектов и федеральных программ</w:t>
      </w:r>
      <w:r w:rsidR="009D4CDC">
        <w:rPr>
          <w:rFonts w:ascii="Times New Roman" w:hAnsi="Times New Roman" w:cs="Times New Roman"/>
          <w:sz w:val="28"/>
          <w:szCs w:val="28"/>
        </w:rPr>
        <w:t xml:space="preserve">, финансирование которых осуществляется за счёт средств федерального и регионального бюджетов. </w:t>
      </w:r>
    </w:p>
    <w:p w:rsidR="00EE3442" w:rsidRPr="00EE3442" w:rsidRDefault="00854599" w:rsidP="00EE34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42">
        <w:rPr>
          <w:rFonts w:ascii="Times New Roman" w:hAnsi="Times New Roman" w:cs="Times New Roman"/>
          <w:sz w:val="28"/>
          <w:szCs w:val="28"/>
        </w:rPr>
        <w:t>В качестве значимых примеров преступлений коррупционной направленности</w:t>
      </w:r>
      <w:r w:rsidR="005335B4">
        <w:rPr>
          <w:rFonts w:ascii="Times New Roman" w:hAnsi="Times New Roman" w:cs="Times New Roman"/>
          <w:sz w:val="28"/>
          <w:szCs w:val="28"/>
        </w:rPr>
        <w:t xml:space="preserve"> в сфере реализации национальных проектов</w:t>
      </w:r>
      <w:r w:rsidRPr="00EE3442">
        <w:rPr>
          <w:rFonts w:ascii="Times New Roman" w:hAnsi="Times New Roman" w:cs="Times New Roman"/>
          <w:sz w:val="28"/>
          <w:szCs w:val="28"/>
        </w:rPr>
        <w:t xml:space="preserve"> можно привести</w:t>
      </w:r>
      <w:r w:rsidR="000944B2" w:rsidRPr="00EE3442">
        <w:rPr>
          <w:rFonts w:ascii="Times New Roman" w:hAnsi="Times New Roman" w:cs="Times New Roman"/>
          <w:sz w:val="28"/>
          <w:szCs w:val="28"/>
        </w:rPr>
        <w:t xml:space="preserve"> </w:t>
      </w:r>
      <w:r w:rsidR="005335B4">
        <w:rPr>
          <w:rFonts w:ascii="Times New Roman" w:hAnsi="Times New Roman" w:cs="Times New Roman"/>
          <w:sz w:val="28"/>
          <w:szCs w:val="28"/>
        </w:rPr>
        <w:t>следующи</w:t>
      </w:r>
      <w:r w:rsidR="0028315B">
        <w:rPr>
          <w:rFonts w:ascii="Times New Roman" w:hAnsi="Times New Roman" w:cs="Times New Roman"/>
          <w:sz w:val="28"/>
          <w:szCs w:val="28"/>
        </w:rPr>
        <w:t xml:space="preserve">е </w:t>
      </w:r>
      <w:r w:rsidR="00EE3442" w:rsidRPr="00EE3442">
        <w:rPr>
          <w:rFonts w:ascii="Times New Roman" w:hAnsi="Times New Roman" w:cs="Times New Roman"/>
          <w:sz w:val="28"/>
          <w:szCs w:val="28"/>
        </w:rPr>
        <w:t>уголовны</w:t>
      </w:r>
      <w:r w:rsidR="0028315B">
        <w:rPr>
          <w:rFonts w:ascii="Times New Roman" w:hAnsi="Times New Roman" w:cs="Times New Roman"/>
          <w:sz w:val="28"/>
          <w:szCs w:val="28"/>
        </w:rPr>
        <w:t>е</w:t>
      </w:r>
      <w:r w:rsidR="00EE3442" w:rsidRPr="00EE3442">
        <w:rPr>
          <w:rFonts w:ascii="Times New Roman" w:hAnsi="Times New Roman" w:cs="Times New Roman"/>
          <w:sz w:val="28"/>
          <w:szCs w:val="28"/>
        </w:rPr>
        <w:t xml:space="preserve"> дел</w:t>
      </w:r>
      <w:r w:rsidR="0028315B">
        <w:rPr>
          <w:rFonts w:ascii="Times New Roman" w:hAnsi="Times New Roman" w:cs="Times New Roman"/>
          <w:sz w:val="28"/>
          <w:szCs w:val="28"/>
        </w:rPr>
        <w:t>а</w:t>
      </w:r>
      <w:r w:rsidR="005335B4">
        <w:rPr>
          <w:rFonts w:ascii="Times New Roman" w:hAnsi="Times New Roman" w:cs="Times New Roman"/>
          <w:sz w:val="28"/>
          <w:szCs w:val="28"/>
        </w:rPr>
        <w:t>:</w:t>
      </w:r>
      <w:r w:rsidR="00EE3442" w:rsidRPr="00EE3442">
        <w:rPr>
          <w:rFonts w:ascii="Times New Roman" w:hAnsi="Times New Roman" w:cs="Times New Roman"/>
          <w:sz w:val="28"/>
          <w:szCs w:val="28"/>
        </w:rPr>
        <w:t xml:space="preserve"> </w:t>
      </w:r>
      <w:r w:rsidR="00B828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36E" w:rsidRDefault="005335B4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2020 года в МВД по Республике Бурятия возбуждено уголовное дело по признакам преступления, предусмотренного частью 3 статьи 160</w:t>
      </w:r>
      <w:r w:rsidR="0028315B">
        <w:rPr>
          <w:rFonts w:ascii="Times New Roman" w:hAnsi="Times New Roman" w:cs="Times New Roman"/>
          <w:sz w:val="28"/>
          <w:szCs w:val="28"/>
        </w:rPr>
        <w:t xml:space="preserve"> «Присвоение или растрата»</w:t>
      </w:r>
      <w:r>
        <w:rPr>
          <w:rFonts w:ascii="Times New Roman" w:hAnsi="Times New Roman" w:cs="Times New Roman"/>
          <w:sz w:val="28"/>
          <w:szCs w:val="28"/>
        </w:rPr>
        <w:t xml:space="preserve"> УК РФ в отношении заведующей</w:t>
      </w:r>
      <w:r w:rsidR="00145B40">
        <w:rPr>
          <w:rFonts w:ascii="Times New Roman" w:hAnsi="Times New Roman" w:cs="Times New Roman"/>
          <w:sz w:val="28"/>
          <w:szCs w:val="28"/>
        </w:rPr>
        <w:t xml:space="preserve"> одного из</w:t>
      </w:r>
      <w:r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145B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садо</w:t>
      </w:r>
      <w:r w:rsidR="00145B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в </w:t>
      </w:r>
      <w:r w:rsidR="00145B4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Закаменск</w:t>
      </w:r>
      <w:r w:rsidR="00145B40">
        <w:rPr>
          <w:rFonts w:ascii="Times New Roman" w:hAnsi="Times New Roman" w:cs="Times New Roman"/>
          <w:sz w:val="28"/>
          <w:szCs w:val="28"/>
        </w:rPr>
        <w:t>ий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15B">
        <w:rPr>
          <w:rFonts w:ascii="Times New Roman" w:hAnsi="Times New Roman" w:cs="Times New Roman"/>
          <w:sz w:val="28"/>
          <w:szCs w:val="28"/>
        </w:rPr>
        <w:t>которая в 2019 году испо</w:t>
      </w:r>
      <w:r w:rsidR="00145B40">
        <w:rPr>
          <w:rFonts w:ascii="Times New Roman" w:hAnsi="Times New Roman" w:cs="Times New Roman"/>
          <w:sz w:val="28"/>
          <w:szCs w:val="28"/>
        </w:rPr>
        <w:t>льзуя</w:t>
      </w:r>
      <w:r w:rsidR="0028315B">
        <w:rPr>
          <w:rFonts w:ascii="Times New Roman" w:hAnsi="Times New Roman" w:cs="Times New Roman"/>
          <w:sz w:val="28"/>
          <w:szCs w:val="28"/>
        </w:rPr>
        <w:t xml:space="preserve"> свое служебное положение, присвоила денежные средства, выделенные из федерального бюджета в рамках Национального проекта «Образование» в размере 174</w:t>
      </w:r>
      <w:r w:rsidR="00272676">
        <w:rPr>
          <w:rFonts w:ascii="Times New Roman" w:hAnsi="Times New Roman" w:cs="Times New Roman"/>
          <w:sz w:val="28"/>
          <w:szCs w:val="28"/>
        </w:rPr>
        <w:t xml:space="preserve"> </w:t>
      </w:r>
      <w:r w:rsidR="0028315B">
        <w:rPr>
          <w:rFonts w:ascii="Times New Roman" w:hAnsi="Times New Roman" w:cs="Times New Roman"/>
          <w:sz w:val="28"/>
          <w:szCs w:val="28"/>
        </w:rPr>
        <w:t>000 рублей.</w:t>
      </w:r>
    </w:p>
    <w:p w:rsidR="00C4676F" w:rsidRDefault="0028315B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2020 года </w:t>
      </w:r>
      <w:r>
        <w:rPr>
          <w:rFonts w:ascii="Times New Roman" w:hAnsi="Times New Roman" w:cs="Times New Roman"/>
          <w:sz w:val="28"/>
          <w:szCs w:val="28"/>
        </w:rPr>
        <w:t>в МВД по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главы муниципального образования сельского поселения</w:t>
      </w:r>
      <w:r w:rsidR="00272676">
        <w:rPr>
          <w:rFonts w:ascii="Times New Roman" w:hAnsi="Times New Roman" w:cs="Times New Roman"/>
          <w:sz w:val="28"/>
          <w:szCs w:val="28"/>
        </w:rPr>
        <w:t xml:space="preserve"> в Кижингинском районе </w:t>
      </w:r>
      <w:r>
        <w:rPr>
          <w:rFonts w:ascii="Times New Roman" w:hAnsi="Times New Roman" w:cs="Times New Roman"/>
          <w:sz w:val="28"/>
          <w:szCs w:val="28"/>
        </w:rPr>
        <w:t xml:space="preserve">возбуждено уголовное дело по признакам преступления,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286 «</w:t>
      </w:r>
      <w:r w:rsidRPr="0028315B">
        <w:rPr>
          <w:rFonts w:ascii="Times New Roman" w:hAnsi="Times New Roman" w:cs="Times New Roman"/>
          <w:sz w:val="28"/>
          <w:szCs w:val="28"/>
        </w:rPr>
        <w:t>Превышение должностных полномочий</w:t>
      </w:r>
      <w:r>
        <w:rPr>
          <w:rFonts w:ascii="Times New Roman" w:hAnsi="Times New Roman" w:cs="Times New Roman"/>
          <w:sz w:val="28"/>
          <w:szCs w:val="28"/>
        </w:rPr>
        <w:t>» УК РФ</w:t>
      </w:r>
      <w:r w:rsidR="003F4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1B3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F41B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контракт на выполнение работ по благоустройству </w:t>
      </w:r>
      <w:r w:rsidR="003F41B3">
        <w:rPr>
          <w:rFonts w:ascii="Times New Roman" w:hAnsi="Times New Roman" w:cs="Times New Roman"/>
          <w:sz w:val="28"/>
          <w:szCs w:val="28"/>
        </w:rPr>
        <w:t>объекта в населённом пункте в рамках Национального проекта «Жилье и городская среда», но по факту работы не были выполнены. Сумма ущерба бюджету составила свыше 730 000 рублей.</w:t>
      </w:r>
    </w:p>
    <w:p w:rsidR="0028315B" w:rsidRDefault="003F41B3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2020 года </w:t>
      </w:r>
      <w:r>
        <w:rPr>
          <w:rFonts w:ascii="Times New Roman" w:hAnsi="Times New Roman" w:cs="Times New Roman"/>
          <w:sz w:val="28"/>
          <w:szCs w:val="28"/>
        </w:rPr>
        <w:t>в МВД по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 возбуждены 3 состава уголовных дел по признакам преступлений, предусмотренных частью 2 статьи 290 «Получение взятки» УК РФ в отношении должностного лица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272676">
        <w:rPr>
          <w:rFonts w:ascii="Times New Roman" w:hAnsi="Times New Roman" w:cs="Times New Roman"/>
          <w:sz w:val="28"/>
          <w:szCs w:val="28"/>
        </w:rPr>
        <w:t xml:space="preserve"> МО ГО г. Улан-Удэ, который получил 3 (три) взятки от директора </w:t>
      </w:r>
      <w:r w:rsidR="00272676">
        <w:rPr>
          <w:rFonts w:ascii="Times New Roman" w:hAnsi="Times New Roman" w:cs="Times New Roman"/>
          <w:sz w:val="28"/>
          <w:szCs w:val="28"/>
        </w:rPr>
        <w:t>коммерческо</w:t>
      </w:r>
      <w:r w:rsidR="00272676">
        <w:rPr>
          <w:rFonts w:ascii="Times New Roman" w:hAnsi="Times New Roman" w:cs="Times New Roman"/>
          <w:sz w:val="28"/>
          <w:szCs w:val="28"/>
        </w:rPr>
        <w:t>й</w:t>
      </w:r>
      <w:r w:rsidR="00272676">
        <w:rPr>
          <w:rFonts w:ascii="Times New Roman" w:hAnsi="Times New Roman" w:cs="Times New Roman"/>
          <w:sz w:val="28"/>
          <w:szCs w:val="28"/>
        </w:rPr>
        <w:t xml:space="preserve"> </w:t>
      </w:r>
      <w:r w:rsidR="00272676">
        <w:rPr>
          <w:rFonts w:ascii="Times New Roman" w:hAnsi="Times New Roman" w:cs="Times New Roman"/>
          <w:sz w:val="28"/>
          <w:szCs w:val="28"/>
        </w:rPr>
        <w:t>организации</w:t>
      </w:r>
      <w:r w:rsidR="00272676">
        <w:rPr>
          <w:rFonts w:ascii="Times New Roman" w:hAnsi="Times New Roman" w:cs="Times New Roman"/>
          <w:sz w:val="28"/>
          <w:szCs w:val="28"/>
        </w:rPr>
        <w:t xml:space="preserve"> </w:t>
      </w:r>
      <w:r w:rsidR="00272676">
        <w:rPr>
          <w:rFonts w:ascii="Times New Roman" w:hAnsi="Times New Roman" w:cs="Times New Roman"/>
          <w:sz w:val="28"/>
          <w:szCs w:val="28"/>
        </w:rPr>
        <w:t xml:space="preserve">за покровительство интересов при исполнении муниципального контракта по ремонту автомобильной дороги в рамках реализации Национального проекта «Безопасные и качественные дороги». </w:t>
      </w:r>
      <w:r w:rsidR="00272676">
        <w:rPr>
          <w:rFonts w:ascii="Times New Roman" w:hAnsi="Times New Roman" w:cs="Times New Roman"/>
          <w:sz w:val="28"/>
          <w:szCs w:val="28"/>
        </w:rPr>
        <w:t>Сумма ущерба бюджету составила</w:t>
      </w:r>
      <w:r w:rsidR="00272676">
        <w:rPr>
          <w:rFonts w:ascii="Times New Roman" w:hAnsi="Times New Roman" w:cs="Times New Roman"/>
          <w:sz w:val="28"/>
          <w:szCs w:val="28"/>
        </w:rPr>
        <w:t xml:space="preserve"> 135</w:t>
      </w:r>
      <w:r w:rsidR="00272676">
        <w:rPr>
          <w:rFonts w:ascii="Times New Roman" w:hAnsi="Times New Roman" w:cs="Times New Roman"/>
          <w:sz w:val="28"/>
          <w:szCs w:val="28"/>
        </w:rPr>
        <w:t> 000 рублей</w:t>
      </w:r>
      <w:r w:rsidR="00272676">
        <w:rPr>
          <w:rFonts w:ascii="Times New Roman" w:hAnsi="Times New Roman" w:cs="Times New Roman"/>
          <w:sz w:val="28"/>
          <w:szCs w:val="28"/>
        </w:rPr>
        <w:t>.</w:t>
      </w:r>
    </w:p>
    <w:p w:rsidR="006F0F5C" w:rsidRDefault="006F0F5C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15B" w:rsidRDefault="00506FD3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 антикоррупционного законодательства в части предотвращения и урегулирования конфликта интересов</w:t>
      </w:r>
      <w:r w:rsidR="004B1C53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C5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B1C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B1C53">
        <w:rPr>
          <w:rFonts w:ascii="Times New Roman" w:hAnsi="Times New Roman" w:cs="Times New Roman"/>
          <w:sz w:val="28"/>
          <w:szCs w:val="28"/>
        </w:rPr>
        <w:t>, оборачивается совершением ими коррупционных проступков.</w:t>
      </w:r>
    </w:p>
    <w:p w:rsidR="004B1C53" w:rsidRDefault="004B1C53" w:rsidP="004B1C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муниципальном образовании «Джидинский район», администрация района приобрела у муниципального служащего квартиру в рамках программы </w:t>
      </w:r>
      <w:r w:rsidRPr="004B1C53">
        <w:rPr>
          <w:rFonts w:ascii="Times New Roman" w:hAnsi="Times New Roman" w:cs="Times New Roman"/>
          <w:sz w:val="28"/>
          <w:szCs w:val="28"/>
        </w:rPr>
        <w:t>переселения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C53">
        <w:rPr>
          <w:rFonts w:ascii="Times New Roman" w:hAnsi="Times New Roman" w:cs="Times New Roman"/>
          <w:sz w:val="28"/>
          <w:szCs w:val="28"/>
        </w:rPr>
        <w:t xml:space="preserve"> </w:t>
      </w:r>
      <w:r w:rsidRPr="004B1C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Pr="004B1C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C5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Pr="004B1C53">
        <w:rPr>
          <w:rFonts w:ascii="Times New Roman" w:hAnsi="Times New Roman" w:cs="Times New Roman"/>
          <w:sz w:val="28"/>
          <w:szCs w:val="28"/>
        </w:rPr>
        <w:t xml:space="preserve"> не уведомил работодателя о намерении участвовать в аукционе, не принял мер по предотвращению и урегул</w:t>
      </w:r>
      <w:r>
        <w:rPr>
          <w:rFonts w:ascii="Times New Roman" w:hAnsi="Times New Roman" w:cs="Times New Roman"/>
          <w:sz w:val="28"/>
          <w:szCs w:val="28"/>
        </w:rPr>
        <w:t>ированию конфликта интересов.</w:t>
      </w:r>
    </w:p>
    <w:p w:rsidR="004B1C53" w:rsidRPr="004B1C53" w:rsidRDefault="006F0F5C" w:rsidP="004B1C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</w:t>
      </w:r>
      <w:r w:rsidR="004B1C53">
        <w:rPr>
          <w:rFonts w:ascii="Times New Roman" w:hAnsi="Times New Roman" w:cs="Times New Roman"/>
          <w:sz w:val="28"/>
          <w:szCs w:val="28"/>
        </w:rPr>
        <w:t>ыявленно</w:t>
      </w:r>
      <w:r>
        <w:rPr>
          <w:rFonts w:ascii="Times New Roman" w:hAnsi="Times New Roman" w:cs="Times New Roman"/>
          <w:sz w:val="28"/>
          <w:szCs w:val="28"/>
        </w:rPr>
        <w:t xml:space="preserve">му факту </w:t>
      </w:r>
      <w:r w:rsidR="004B1C53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антикоррупционного законодательства, п</w:t>
      </w:r>
      <w:r w:rsidR="004B1C53" w:rsidRPr="004B1C53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ом района</w:t>
      </w:r>
      <w:r w:rsidR="004B1C53" w:rsidRPr="004B1C53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C53" w:rsidRPr="004B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</w:t>
      </w:r>
      <w:r w:rsidR="004B1C53" w:rsidRPr="004B1C53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9F" w:rsidRPr="004B1C53">
        <w:rPr>
          <w:rFonts w:ascii="Times New Roman" w:hAnsi="Times New Roman" w:cs="Times New Roman"/>
          <w:sz w:val="28"/>
          <w:szCs w:val="28"/>
        </w:rPr>
        <w:t>ад</w:t>
      </w:r>
      <w:r w:rsidR="0084789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4789F">
        <w:rPr>
          <w:rFonts w:ascii="Times New Roman" w:hAnsi="Times New Roman" w:cs="Times New Roman"/>
          <w:sz w:val="28"/>
          <w:szCs w:val="28"/>
        </w:rPr>
        <w:t>МО «</w:t>
      </w:r>
      <w:r w:rsidR="0084789F">
        <w:rPr>
          <w:rFonts w:ascii="Times New Roman" w:hAnsi="Times New Roman" w:cs="Times New Roman"/>
          <w:sz w:val="28"/>
          <w:szCs w:val="28"/>
        </w:rPr>
        <w:t>Джидинск</w:t>
      </w:r>
      <w:r w:rsidR="0084789F">
        <w:rPr>
          <w:rFonts w:ascii="Times New Roman" w:hAnsi="Times New Roman" w:cs="Times New Roman"/>
          <w:sz w:val="28"/>
          <w:szCs w:val="28"/>
        </w:rPr>
        <w:t>ий</w:t>
      </w:r>
      <w:r w:rsidR="008478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78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B1C53">
        <w:rPr>
          <w:rFonts w:ascii="Times New Roman" w:hAnsi="Times New Roman" w:cs="Times New Roman"/>
          <w:sz w:val="28"/>
          <w:szCs w:val="28"/>
        </w:rPr>
        <w:t>уре</w:t>
      </w:r>
      <w:r w:rsidR="0084789F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1C53" w:rsidRPr="004B1C53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1C53" w:rsidRPr="004B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84789F">
        <w:rPr>
          <w:rFonts w:ascii="Times New Roman" w:hAnsi="Times New Roman" w:cs="Times New Roman"/>
          <w:sz w:val="28"/>
          <w:szCs w:val="28"/>
        </w:rPr>
        <w:t xml:space="preserve"> сочла,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C53" w:rsidRPr="004B1C53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84789F">
        <w:rPr>
          <w:rFonts w:ascii="Times New Roman" w:hAnsi="Times New Roman" w:cs="Times New Roman"/>
          <w:sz w:val="28"/>
          <w:szCs w:val="28"/>
        </w:rPr>
        <w:t>служащего отсутствуют нарушения</w:t>
      </w:r>
      <w:r w:rsidR="004B1C53" w:rsidRPr="004B1C53">
        <w:rPr>
          <w:rFonts w:ascii="Times New Roman" w:hAnsi="Times New Roman" w:cs="Times New Roman"/>
          <w:sz w:val="28"/>
          <w:szCs w:val="28"/>
        </w:rPr>
        <w:t>.</w:t>
      </w:r>
    </w:p>
    <w:p w:rsidR="0061536E" w:rsidRPr="004B1C53" w:rsidRDefault="0084789F" w:rsidP="006153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асторгнуть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B1C53">
        <w:rPr>
          <w:rFonts w:ascii="Times New Roman" w:hAnsi="Times New Roman" w:cs="Times New Roman"/>
          <w:sz w:val="28"/>
          <w:szCs w:val="28"/>
        </w:rPr>
        <w:t xml:space="preserve">рудовой договор с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C53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="0061536E" w:rsidRPr="004B1C53">
        <w:rPr>
          <w:rFonts w:ascii="Times New Roman" w:hAnsi="Times New Roman" w:cs="Times New Roman"/>
          <w:sz w:val="28"/>
          <w:szCs w:val="28"/>
        </w:rPr>
        <w:t>обяза</w:t>
      </w:r>
      <w:r w:rsidR="006F0F5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61536E" w:rsidRPr="004B1C53"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="006F0F5C">
        <w:rPr>
          <w:rFonts w:ascii="Times New Roman" w:hAnsi="Times New Roman" w:cs="Times New Roman"/>
          <w:sz w:val="28"/>
          <w:szCs w:val="28"/>
        </w:rPr>
        <w:t>ункта</w:t>
      </w:r>
      <w:r w:rsidR="0061536E" w:rsidRPr="004B1C53">
        <w:rPr>
          <w:rFonts w:ascii="Times New Roman" w:hAnsi="Times New Roman" w:cs="Times New Roman"/>
          <w:sz w:val="28"/>
          <w:szCs w:val="28"/>
        </w:rPr>
        <w:t xml:space="preserve"> 7.1 ст</w:t>
      </w:r>
      <w:r w:rsidR="006F0F5C">
        <w:rPr>
          <w:rFonts w:ascii="Times New Roman" w:hAnsi="Times New Roman" w:cs="Times New Roman"/>
          <w:sz w:val="28"/>
          <w:szCs w:val="28"/>
        </w:rPr>
        <w:t>атьи</w:t>
      </w:r>
      <w:r w:rsidR="0061536E" w:rsidRPr="004B1C53">
        <w:rPr>
          <w:rFonts w:ascii="Times New Roman" w:hAnsi="Times New Roman" w:cs="Times New Roman"/>
          <w:sz w:val="28"/>
          <w:szCs w:val="28"/>
        </w:rPr>
        <w:t xml:space="preserve"> 81 Трудового кодекса РФ (непринятие работником мер по предотвращению или урегулированию конфликта интересов, если указанные действия дают основание для утраты доверия к работнику со стороны работодателя)</w:t>
      </w:r>
      <w:r w:rsidR="006F0F5C">
        <w:rPr>
          <w:rFonts w:ascii="Times New Roman" w:hAnsi="Times New Roman" w:cs="Times New Roman"/>
          <w:sz w:val="28"/>
          <w:szCs w:val="28"/>
        </w:rPr>
        <w:t>.</w:t>
      </w:r>
    </w:p>
    <w:p w:rsidR="00787B93" w:rsidRPr="007F4231" w:rsidRDefault="00787B93" w:rsidP="008215D2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EA25E0" w:rsidRPr="00EE3442" w:rsidRDefault="005400CB" w:rsidP="00BA424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целью,</w:t>
      </w:r>
      <w:r w:rsidR="00A846C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</w:t>
      </w:r>
      <w:r w:rsidR="00BA424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дополнительных </w:t>
      </w:r>
      <w:r w:rsidR="00A846C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</w:t>
      </w:r>
      <w:r w:rsidR="00BA424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2C7D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противодействию коррупции, </w:t>
      </w:r>
      <w:r w:rsidR="00BA4243" w:rsidRPr="00EE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устранению порождающих её причин, а также выявления условий, способствующих её проявлению, </w:t>
      </w:r>
      <w:r w:rsidR="00CE38BC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рекомендуем:</w:t>
      </w:r>
    </w:p>
    <w:p w:rsidR="0061536E" w:rsidRDefault="00CE38BC" w:rsidP="0061536E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Pr="00EE3442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EE3442">
        <w:rPr>
          <w:rFonts w:ascii="Times New Roman" w:hAnsi="Times New Roman" w:cs="Times New Roman"/>
          <w:sz w:val="28"/>
          <w:szCs w:val="28"/>
        </w:rPr>
        <w:t>до</w:t>
      </w:r>
      <w:r w:rsidR="00223CA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EE3442">
        <w:rPr>
          <w:rFonts w:ascii="Times New Roman" w:hAnsi="Times New Roman" w:cs="Times New Roman"/>
          <w:sz w:val="28"/>
          <w:szCs w:val="28"/>
        </w:rPr>
        <w:t xml:space="preserve">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первую очередь лиц, замещающих должности с </w:t>
      </w:r>
      <w:r w:rsid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высокими коррупционными рисками;</w:t>
      </w:r>
    </w:p>
    <w:p w:rsidR="0061536E" w:rsidRPr="0061536E" w:rsidRDefault="00DC19DD" w:rsidP="0061536E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включить в План</w:t>
      </w:r>
      <w:r w:rsidR="00864B2B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66A16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противодействию коррупции</w:t>
      </w:r>
      <w:r w:rsidR="00864B2B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A16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2021-2023 годы</w:t>
      </w:r>
      <w:r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A16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по реализации статьи 13.3</w:t>
      </w:r>
      <w:r w:rsidR="00864B2B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A16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коррупции», в части </w:t>
      </w:r>
      <w:r w:rsidR="00864B2B" w:rsidRPr="00615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обязанности организаций </w:t>
      </w:r>
      <w:r w:rsidR="0061536E" w:rsidRPr="0061536E">
        <w:rPr>
          <w:rFonts w:ascii="Times New Roman" w:hAnsi="Times New Roman" w:cs="Times New Roman"/>
          <w:sz w:val="28"/>
          <w:szCs w:val="28"/>
        </w:rPr>
        <w:t>разрабатывать и принимать меры по предупреждению коррупции</w:t>
      </w:r>
      <w:r w:rsidR="0061536E">
        <w:rPr>
          <w:rFonts w:ascii="Times New Roman" w:hAnsi="Times New Roman" w:cs="Times New Roman"/>
          <w:sz w:val="28"/>
          <w:szCs w:val="28"/>
        </w:rPr>
        <w:t>;</w:t>
      </w:r>
    </w:p>
    <w:p w:rsidR="004E49B3" w:rsidRPr="00EE3442" w:rsidRDefault="001A7F33" w:rsidP="004E49B3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продолжить работу по формированию у государственных гражданских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</w:t>
      </w:r>
      <w:r w:rsidR="00BA424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нститутов гражданского общества;</w:t>
      </w:r>
    </w:p>
    <w:p w:rsidR="004E49B3" w:rsidRPr="00EE3442" w:rsidRDefault="004E49B3" w:rsidP="004E49B3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:rsidR="004E49B3" w:rsidRPr="00EE3442" w:rsidRDefault="004E49B3" w:rsidP="004E49B3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05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еспечить </w:t>
      </w:r>
      <w:r w:rsidR="000565E0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постоянную актуализацию раздела «Противодействие коррупции» официальных сайтов ИОГВ и ОМСУ</w:t>
      </w:r>
      <w:r w:rsidR="0005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0089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</w:t>
      </w:r>
      <w:r w:rsidR="0005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0089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Едиными требованиями </w:t>
      </w:r>
      <w:r w:rsidR="00400893" w:rsidRPr="00EE3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</w:t>
      </w:r>
      <w:r w:rsidR="00400893" w:rsidRPr="00EE3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утвержденными Постановлением № 453 (в редакции от 05.09.2019 № 495)</w:t>
      </w:r>
      <w:r w:rsidR="0005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4243" w:rsidRPr="00EE3442" w:rsidRDefault="00BA4243" w:rsidP="00BA4243">
      <w:pPr>
        <w:pStyle w:val="a3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5911" w:rsidRDefault="00115911" w:rsidP="00821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42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отдел по профилактике коррупционных и иных правонарушений в срок до </w:t>
      </w:r>
      <w:r w:rsidR="00223CA0">
        <w:rPr>
          <w:rFonts w:ascii="Times New Roman" w:hAnsi="Times New Roman" w:cs="Times New Roman"/>
          <w:sz w:val="28"/>
          <w:szCs w:val="28"/>
        </w:rPr>
        <w:t>31</w:t>
      </w:r>
      <w:r w:rsidRPr="00EE3442">
        <w:rPr>
          <w:rFonts w:ascii="Times New Roman" w:hAnsi="Times New Roman" w:cs="Times New Roman"/>
          <w:sz w:val="28"/>
          <w:szCs w:val="28"/>
        </w:rPr>
        <w:t xml:space="preserve"> </w:t>
      </w:r>
      <w:r w:rsidR="002B1F6B" w:rsidRPr="00EE3442">
        <w:rPr>
          <w:rFonts w:ascii="Times New Roman" w:hAnsi="Times New Roman" w:cs="Times New Roman"/>
          <w:sz w:val="28"/>
          <w:szCs w:val="28"/>
        </w:rPr>
        <w:t>марта</w:t>
      </w:r>
      <w:r w:rsidRPr="00EE3442">
        <w:rPr>
          <w:rFonts w:ascii="Times New Roman" w:hAnsi="Times New Roman" w:cs="Times New Roman"/>
          <w:sz w:val="28"/>
          <w:szCs w:val="28"/>
        </w:rPr>
        <w:t xml:space="preserve"> 20</w:t>
      </w:r>
      <w:r w:rsidR="00223CA0">
        <w:rPr>
          <w:rFonts w:ascii="Times New Roman" w:hAnsi="Times New Roman" w:cs="Times New Roman"/>
          <w:sz w:val="28"/>
          <w:szCs w:val="28"/>
        </w:rPr>
        <w:t>21</w:t>
      </w:r>
      <w:r w:rsidRPr="00EE34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5911" w:rsidRDefault="00115911" w:rsidP="000B7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CB" w:rsidRPr="005400CB" w:rsidRDefault="005400CB" w:rsidP="00540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CB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5400CB">
        <w:rPr>
          <w:rFonts w:ascii="Times New Roman" w:hAnsi="Times New Roman" w:cs="Times New Roman"/>
          <w:i/>
          <w:sz w:val="28"/>
          <w:szCs w:val="28"/>
        </w:rPr>
        <w:t>:</w:t>
      </w:r>
      <w:r w:rsidRPr="0054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F79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92B9A" w:rsidRDefault="00492B9A" w:rsidP="005F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84" w:rsidRDefault="005F7984" w:rsidP="005F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A5D" w:rsidRDefault="00233A5D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911" w:rsidRDefault="00115911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5911">
        <w:rPr>
          <w:rFonts w:ascii="Times New Roman" w:hAnsi="Times New Roman" w:cs="Times New Roman"/>
          <w:sz w:val="28"/>
          <w:szCs w:val="28"/>
        </w:rPr>
        <w:t>тдел по профилактике корр</w:t>
      </w:r>
      <w:r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</w:p>
    <w:p w:rsidR="00115911" w:rsidRDefault="00115911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911">
        <w:rPr>
          <w:rFonts w:ascii="Times New Roman" w:hAnsi="Times New Roman" w:cs="Times New Roman"/>
          <w:sz w:val="28"/>
          <w:szCs w:val="28"/>
        </w:rPr>
        <w:t>Комитета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4016A7" w:rsidRDefault="00115911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115911" w:rsidRDefault="00115911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5911">
        <w:rPr>
          <w:rFonts w:ascii="Times New Roman" w:hAnsi="Times New Roman" w:cs="Times New Roman"/>
          <w:sz w:val="28"/>
          <w:szCs w:val="28"/>
        </w:rPr>
        <w:t>Правительства Республики Бурятия</w:t>
      </w:r>
    </w:p>
    <w:p w:rsidR="009564CE" w:rsidRPr="00A06A62" w:rsidRDefault="009564CE" w:rsidP="000B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64CE" w:rsidRPr="00A06A62" w:rsidSect="00E716EF">
      <w:headerReference w:type="default" r:id="rId9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18" w:rsidRDefault="007E5318" w:rsidP="008D0B99">
      <w:pPr>
        <w:spacing w:after="0" w:line="240" w:lineRule="auto"/>
      </w:pPr>
      <w:r>
        <w:separator/>
      </w:r>
    </w:p>
  </w:endnote>
  <w:endnote w:type="continuationSeparator" w:id="0">
    <w:p w:rsidR="007E5318" w:rsidRDefault="007E5318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18" w:rsidRDefault="007E5318" w:rsidP="008D0B99">
      <w:pPr>
        <w:spacing w:after="0" w:line="240" w:lineRule="auto"/>
      </w:pPr>
      <w:r>
        <w:separator/>
      </w:r>
    </w:p>
  </w:footnote>
  <w:footnote w:type="continuationSeparator" w:id="0">
    <w:p w:rsidR="007E5318" w:rsidRDefault="007E5318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3D7C" w:rsidRPr="00132773" w:rsidRDefault="00DC3D7C">
        <w:pPr>
          <w:pStyle w:val="a7"/>
          <w:jc w:val="right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B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2"/>
  </w:num>
  <w:num w:numId="5">
    <w:abstractNumId w:val="7"/>
  </w:num>
  <w:num w:numId="6">
    <w:abstractNumId w:val="21"/>
  </w:num>
  <w:num w:numId="7">
    <w:abstractNumId w:val="16"/>
  </w:num>
  <w:num w:numId="8">
    <w:abstractNumId w:val="14"/>
  </w:num>
  <w:num w:numId="9">
    <w:abstractNumId w:val="1"/>
  </w:num>
  <w:num w:numId="10">
    <w:abstractNumId w:val="5"/>
  </w:num>
  <w:num w:numId="11">
    <w:abstractNumId w:val="34"/>
  </w:num>
  <w:num w:numId="12">
    <w:abstractNumId w:val="29"/>
  </w:num>
  <w:num w:numId="13">
    <w:abstractNumId w:val="13"/>
  </w:num>
  <w:num w:numId="14">
    <w:abstractNumId w:val="26"/>
  </w:num>
  <w:num w:numId="15">
    <w:abstractNumId w:val="0"/>
  </w:num>
  <w:num w:numId="16">
    <w:abstractNumId w:val="23"/>
  </w:num>
  <w:num w:numId="17">
    <w:abstractNumId w:val="12"/>
  </w:num>
  <w:num w:numId="18">
    <w:abstractNumId w:val="27"/>
  </w:num>
  <w:num w:numId="19">
    <w:abstractNumId w:val="32"/>
  </w:num>
  <w:num w:numId="20">
    <w:abstractNumId w:val="11"/>
  </w:num>
  <w:num w:numId="21">
    <w:abstractNumId w:val="24"/>
  </w:num>
  <w:num w:numId="22">
    <w:abstractNumId w:val="17"/>
  </w:num>
  <w:num w:numId="23">
    <w:abstractNumId w:val="8"/>
  </w:num>
  <w:num w:numId="24">
    <w:abstractNumId w:val="20"/>
  </w:num>
  <w:num w:numId="25">
    <w:abstractNumId w:val="3"/>
  </w:num>
  <w:num w:numId="26">
    <w:abstractNumId w:val="30"/>
  </w:num>
  <w:num w:numId="27">
    <w:abstractNumId w:val="33"/>
  </w:num>
  <w:num w:numId="28">
    <w:abstractNumId w:val="6"/>
  </w:num>
  <w:num w:numId="29">
    <w:abstractNumId w:val="25"/>
  </w:num>
  <w:num w:numId="30">
    <w:abstractNumId w:val="9"/>
  </w:num>
  <w:num w:numId="31">
    <w:abstractNumId w:val="19"/>
  </w:num>
  <w:num w:numId="32">
    <w:abstractNumId w:val="31"/>
  </w:num>
  <w:num w:numId="33">
    <w:abstractNumId w:val="10"/>
  </w:num>
  <w:num w:numId="34">
    <w:abstractNumId w:val="18"/>
  </w:num>
  <w:num w:numId="3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8"/>
    <w:rsid w:val="00010665"/>
    <w:rsid w:val="00014506"/>
    <w:rsid w:val="000205CA"/>
    <w:rsid w:val="00024363"/>
    <w:rsid w:val="00026AB2"/>
    <w:rsid w:val="00035176"/>
    <w:rsid w:val="00036503"/>
    <w:rsid w:val="000378BB"/>
    <w:rsid w:val="00040F3D"/>
    <w:rsid w:val="000460F2"/>
    <w:rsid w:val="000565E0"/>
    <w:rsid w:val="000651DA"/>
    <w:rsid w:val="00066A16"/>
    <w:rsid w:val="000803E7"/>
    <w:rsid w:val="0008286B"/>
    <w:rsid w:val="000944B2"/>
    <w:rsid w:val="000A1144"/>
    <w:rsid w:val="000A3CC0"/>
    <w:rsid w:val="000B2666"/>
    <w:rsid w:val="000B4882"/>
    <w:rsid w:val="000B527A"/>
    <w:rsid w:val="000B5915"/>
    <w:rsid w:val="000B7EC1"/>
    <w:rsid w:val="000C030B"/>
    <w:rsid w:val="000C2183"/>
    <w:rsid w:val="000C2ED9"/>
    <w:rsid w:val="000D2C91"/>
    <w:rsid w:val="000E3F2E"/>
    <w:rsid w:val="000F06E5"/>
    <w:rsid w:val="000F14E4"/>
    <w:rsid w:val="000F2EC1"/>
    <w:rsid w:val="000F5D3A"/>
    <w:rsid w:val="001007CA"/>
    <w:rsid w:val="00102399"/>
    <w:rsid w:val="001071DF"/>
    <w:rsid w:val="00115911"/>
    <w:rsid w:val="00124EDF"/>
    <w:rsid w:val="00125A68"/>
    <w:rsid w:val="00130ECB"/>
    <w:rsid w:val="001312DB"/>
    <w:rsid w:val="0013163B"/>
    <w:rsid w:val="00132773"/>
    <w:rsid w:val="001358E0"/>
    <w:rsid w:val="00142727"/>
    <w:rsid w:val="001440E8"/>
    <w:rsid w:val="00144647"/>
    <w:rsid w:val="00145B40"/>
    <w:rsid w:val="00147F10"/>
    <w:rsid w:val="00152ECA"/>
    <w:rsid w:val="00154137"/>
    <w:rsid w:val="001570E5"/>
    <w:rsid w:val="001577F0"/>
    <w:rsid w:val="001579F1"/>
    <w:rsid w:val="00160476"/>
    <w:rsid w:val="00166A00"/>
    <w:rsid w:val="00166EDE"/>
    <w:rsid w:val="00167EFB"/>
    <w:rsid w:val="001735E2"/>
    <w:rsid w:val="00177150"/>
    <w:rsid w:val="00181B7B"/>
    <w:rsid w:val="00182456"/>
    <w:rsid w:val="00186A97"/>
    <w:rsid w:val="00191CC4"/>
    <w:rsid w:val="001A0F8A"/>
    <w:rsid w:val="001A2033"/>
    <w:rsid w:val="001A4BF7"/>
    <w:rsid w:val="001A62DB"/>
    <w:rsid w:val="001A7F33"/>
    <w:rsid w:val="001B3A6D"/>
    <w:rsid w:val="001B3B17"/>
    <w:rsid w:val="001D348F"/>
    <w:rsid w:val="001D4079"/>
    <w:rsid w:val="001D5610"/>
    <w:rsid w:val="001D5B91"/>
    <w:rsid w:val="001D6EB2"/>
    <w:rsid w:val="001D72DA"/>
    <w:rsid w:val="001F2D9E"/>
    <w:rsid w:val="001F5A7D"/>
    <w:rsid w:val="001F711B"/>
    <w:rsid w:val="00204537"/>
    <w:rsid w:val="00204C6A"/>
    <w:rsid w:val="00205522"/>
    <w:rsid w:val="0021197D"/>
    <w:rsid w:val="00213B95"/>
    <w:rsid w:val="00214919"/>
    <w:rsid w:val="002238B8"/>
    <w:rsid w:val="00223CA0"/>
    <w:rsid w:val="00230D84"/>
    <w:rsid w:val="00231300"/>
    <w:rsid w:val="00233A5D"/>
    <w:rsid w:val="00234F5D"/>
    <w:rsid w:val="00235910"/>
    <w:rsid w:val="002412B1"/>
    <w:rsid w:val="00242088"/>
    <w:rsid w:val="0024295B"/>
    <w:rsid w:val="00245DA6"/>
    <w:rsid w:val="00247B76"/>
    <w:rsid w:val="00247F81"/>
    <w:rsid w:val="00251BE5"/>
    <w:rsid w:val="00267743"/>
    <w:rsid w:val="00271BAD"/>
    <w:rsid w:val="00272326"/>
    <w:rsid w:val="00272676"/>
    <w:rsid w:val="002732A3"/>
    <w:rsid w:val="00273A54"/>
    <w:rsid w:val="0027682D"/>
    <w:rsid w:val="00277A1B"/>
    <w:rsid w:val="00282B94"/>
    <w:rsid w:val="0028315B"/>
    <w:rsid w:val="00284E8D"/>
    <w:rsid w:val="00286F3F"/>
    <w:rsid w:val="0029038B"/>
    <w:rsid w:val="00294683"/>
    <w:rsid w:val="00295270"/>
    <w:rsid w:val="00295808"/>
    <w:rsid w:val="00295847"/>
    <w:rsid w:val="00296782"/>
    <w:rsid w:val="002978BC"/>
    <w:rsid w:val="002A4297"/>
    <w:rsid w:val="002A622A"/>
    <w:rsid w:val="002B0723"/>
    <w:rsid w:val="002B1F44"/>
    <w:rsid w:val="002B1F6B"/>
    <w:rsid w:val="002B6106"/>
    <w:rsid w:val="002D28E6"/>
    <w:rsid w:val="002D4105"/>
    <w:rsid w:val="002D4A9A"/>
    <w:rsid w:val="002E0B69"/>
    <w:rsid w:val="002E0D83"/>
    <w:rsid w:val="002E595F"/>
    <w:rsid w:val="002F6C39"/>
    <w:rsid w:val="003106E5"/>
    <w:rsid w:val="00310E1E"/>
    <w:rsid w:val="00311A84"/>
    <w:rsid w:val="003152F9"/>
    <w:rsid w:val="00315875"/>
    <w:rsid w:val="003207B6"/>
    <w:rsid w:val="00323DF1"/>
    <w:rsid w:val="00337E04"/>
    <w:rsid w:val="003409B1"/>
    <w:rsid w:val="003440CD"/>
    <w:rsid w:val="003441D4"/>
    <w:rsid w:val="0035113D"/>
    <w:rsid w:val="00357BFB"/>
    <w:rsid w:val="00370B21"/>
    <w:rsid w:val="003722F0"/>
    <w:rsid w:val="00385A40"/>
    <w:rsid w:val="003940F2"/>
    <w:rsid w:val="00396608"/>
    <w:rsid w:val="00396CE4"/>
    <w:rsid w:val="003A004C"/>
    <w:rsid w:val="003A1437"/>
    <w:rsid w:val="003A7253"/>
    <w:rsid w:val="003B68A5"/>
    <w:rsid w:val="003C2489"/>
    <w:rsid w:val="003C31C9"/>
    <w:rsid w:val="003C5B98"/>
    <w:rsid w:val="003C6C6B"/>
    <w:rsid w:val="003D6BBB"/>
    <w:rsid w:val="003E5B35"/>
    <w:rsid w:val="003F254B"/>
    <w:rsid w:val="003F27D0"/>
    <w:rsid w:val="003F41B3"/>
    <w:rsid w:val="003F70DD"/>
    <w:rsid w:val="00400893"/>
    <w:rsid w:val="0040142A"/>
    <w:rsid w:val="004016A7"/>
    <w:rsid w:val="0040754F"/>
    <w:rsid w:val="00416364"/>
    <w:rsid w:val="004168DD"/>
    <w:rsid w:val="00416EE3"/>
    <w:rsid w:val="004209BD"/>
    <w:rsid w:val="004301DB"/>
    <w:rsid w:val="00433E0E"/>
    <w:rsid w:val="00443F84"/>
    <w:rsid w:val="004510F3"/>
    <w:rsid w:val="00451303"/>
    <w:rsid w:val="00452904"/>
    <w:rsid w:val="00456ABD"/>
    <w:rsid w:val="00456D49"/>
    <w:rsid w:val="00457A3C"/>
    <w:rsid w:val="004613F9"/>
    <w:rsid w:val="0046397D"/>
    <w:rsid w:val="004748A5"/>
    <w:rsid w:val="00474E2B"/>
    <w:rsid w:val="00475F55"/>
    <w:rsid w:val="00476E32"/>
    <w:rsid w:val="0047793E"/>
    <w:rsid w:val="00480626"/>
    <w:rsid w:val="00481402"/>
    <w:rsid w:val="0048554E"/>
    <w:rsid w:val="00492B9A"/>
    <w:rsid w:val="004934B2"/>
    <w:rsid w:val="00497F49"/>
    <w:rsid w:val="004A017B"/>
    <w:rsid w:val="004A0B5D"/>
    <w:rsid w:val="004A0DF1"/>
    <w:rsid w:val="004A19A5"/>
    <w:rsid w:val="004A397E"/>
    <w:rsid w:val="004A4081"/>
    <w:rsid w:val="004A40AD"/>
    <w:rsid w:val="004A73BA"/>
    <w:rsid w:val="004B1C53"/>
    <w:rsid w:val="004B1E75"/>
    <w:rsid w:val="004C071D"/>
    <w:rsid w:val="004C583B"/>
    <w:rsid w:val="004C6B1F"/>
    <w:rsid w:val="004C7922"/>
    <w:rsid w:val="004D1037"/>
    <w:rsid w:val="004D1C1F"/>
    <w:rsid w:val="004D1E82"/>
    <w:rsid w:val="004D396C"/>
    <w:rsid w:val="004D479B"/>
    <w:rsid w:val="004D5028"/>
    <w:rsid w:val="004E49B3"/>
    <w:rsid w:val="004E626A"/>
    <w:rsid w:val="004E66C3"/>
    <w:rsid w:val="004E742C"/>
    <w:rsid w:val="004E7BDD"/>
    <w:rsid w:val="004F16F4"/>
    <w:rsid w:val="004F2239"/>
    <w:rsid w:val="004F71CF"/>
    <w:rsid w:val="004F7666"/>
    <w:rsid w:val="00501D44"/>
    <w:rsid w:val="00505C14"/>
    <w:rsid w:val="00506FD3"/>
    <w:rsid w:val="00510136"/>
    <w:rsid w:val="00515713"/>
    <w:rsid w:val="00517262"/>
    <w:rsid w:val="00520479"/>
    <w:rsid w:val="005228A3"/>
    <w:rsid w:val="005269C9"/>
    <w:rsid w:val="005300A2"/>
    <w:rsid w:val="00531C0C"/>
    <w:rsid w:val="005335B4"/>
    <w:rsid w:val="00536A6E"/>
    <w:rsid w:val="005400CB"/>
    <w:rsid w:val="0054054D"/>
    <w:rsid w:val="005421D0"/>
    <w:rsid w:val="00543683"/>
    <w:rsid w:val="005450FF"/>
    <w:rsid w:val="00546625"/>
    <w:rsid w:val="00546AFE"/>
    <w:rsid w:val="005635FB"/>
    <w:rsid w:val="00564302"/>
    <w:rsid w:val="00564945"/>
    <w:rsid w:val="0057268D"/>
    <w:rsid w:val="005728A6"/>
    <w:rsid w:val="005734BF"/>
    <w:rsid w:val="00573968"/>
    <w:rsid w:val="00574619"/>
    <w:rsid w:val="00576844"/>
    <w:rsid w:val="00581697"/>
    <w:rsid w:val="005816D2"/>
    <w:rsid w:val="005847B9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6417"/>
    <w:rsid w:val="005B73AB"/>
    <w:rsid w:val="005C118E"/>
    <w:rsid w:val="005C6F8E"/>
    <w:rsid w:val="005D1583"/>
    <w:rsid w:val="005D70A2"/>
    <w:rsid w:val="005E5ACE"/>
    <w:rsid w:val="005F13CD"/>
    <w:rsid w:val="005F300D"/>
    <w:rsid w:val="005F3FA0"/>
    <w:rsid w:val="005F45C7"/>
    <w:rsid w:val="005F7984"/>
    <w:rsid w:val="005F7B38"/>
    <w:rsid w:val="00602F77"/>
    <w:rsid w:val="00603947"/>
    <w:rsid w:val="00610459"/>
    <w:rsid w:val="0061536E"/>
    <w:rsid w:val="00617226"/>
    <w:rsid w:val="00626D9E"/>
    <w:rsid w:val="00632004"/>
    <w:rsid w:val="006345B2"/>
    <w:rsid w:val="00634D61"/>
    <w:rsid w:val="00635666"/>
    <w:rsid w:val="006356A7"/>
    <w:rsid w:val="00650591"/>
    <w:rsid w:val="0065224A"/>
    <w:rsid w:val="00652598"/>
    <w:rsid w:val="00657B9F"/>
    <w:rsid w:val="006702FF"/>
    <w:rsid w:val="00674163"/>
    <w:rsid w:val="00674709"/>
    <w:rsid w:val="0067482C"/>
    <w:rsid w:val="00695651"/>
    <w:rsid w:val="0069704F"/>
    <w:rsid w:val="006B0A1C"/>
    <w:rsid w:val="006B2CB0"/>
    <w:rsid w:val="006B54E2"/>
    <w:rsid w:val="006B717A"/>
    <w:rsid w:val="006B7F23"/>
    <w:rsid w:val="006C7F45"/>
    <w:rsid w:val="006D43F6"/>
    <w:rsid w:val="006D7FA8"/>
    <w:rsid w:val="006E20FD"/>
    <w:rsid w:val="006E7488"/>
    <w:rsid w:val="006E7665"/>
    <w:rsid w:val="006F02CA"/>
    <w:rsid w:val="006F0F5C"/>
    <w:rsid w:val="006F5C0B"/>
    <w:rsid w:val="006F5EF6"/>
    <w:rsid w:val="006F65CA"/>
    <w:rsid w:val="006F7DAC"/>
    <w:rsid w:val="007038A5"/>
    <w:rsid w:val="007038D8"/>
    <w:rsid w:val="00705778"/>
    <w:rsid w:val="007118EC"/>
    <w:rsid w:val="00712636"/>
    <w:rsid w:val="007169D9"/>
    <w:rsid w:val="0072118F"/>
    <w:rsid w:val="007260F4"/>
    <w:rsid w:val="00731C41"/>
    <w:rsid w:val="00736460"/>
    <w:rsid w:val="00752213"/>
    <w:rsid w:val="007662DE"/>
    <w:rsid w:val="007663FB"/>
    <w:rsid w:val="00780F46"/>
    <w:rsid w:val="007844A1"/>
    <w:rsid w:val="00787B93"/>
    <w:rsid w:val="00787CDA"/>
    <w:rsid w:val="007A374C"/>
    <w:rsid w:val="007A38E4"/>
    <w:rsid w:val="007A6B51"/>
    <w:rsid w:val="007B2A91"/>
    <w:rsid w:val="007B748F"/>
    <w:rsid w:val="007D00ED"/>
    <w:rsid w:val="007D4CCD"/>
    <w:rsid w:val="007E032B"/>
    <w:rsid w:val="007E2471"/>
    <w:rsid w:val="007E2A80"/>
    <w:rsid w:val="007E4F5E"/>
    <w:rsid w:val="007E5318"/>
    <w:rsid w:val="007E68E7"/>
    <w:rsid w:val="007F1ABA"/>
    <w:rsid w:val="007F4231"/>
    <w:rsid w:val="007F6AC5"/>
    <w:rsid w:val="007F7D35"/>
    <w:rsid w:val="008014B4"/>
    <w:rsid w:val="00807F46"/>
    <w:rsid w:val="00810C1C"/>
    <w:rsid w:val="00812027"/>
    <w:rsid w:val="008161E5"/>
    <w:rsid w:val="00816C73"/>
    <w:rsid w:val="008215D2"/>
    <w:rsid w:val="008352D3"/>
    <w:rsid w:val="00835ABB"/>
    <w:rsid w:val="00840AA7"/>
    <w:rsid w:val="008422B4"/>
    <w:rsid w:val="00843417"/>
    <w:rsid w:val="00843F28"/>
    <w:rsid w:val="00847350"/>
    <w:rsid w:val="0084789F"/>
    <w:rsid w:val="008542A8"/>
    <w:rsid w:val="00854599"/>
    <w:rsid w:val="0085494E"/>
    <w:rsid w:val="00856014"/>
    <w:rsid w:val="00856267"/>
    <w:rsid w:val="008565CB"/>
    <w:rsid w:val="00862316"/>
    <w:rsid w:val="008630F6"/>
    <w:rsid w:val="008646FF"/>
    <w:rsid w:val="00864B2B"/>
    <w:rsid w:val="0087450B"/>
    <w:rsid w:val="0088186F"/>
    <w:rsid w:val="00881D6D"/>
    <w:rsid w:val="0088665B"/>
    <w:rsid w:val="008875F5"/>
    <w:rsid w:val="00887770"/>
    <w:rsid w:val="00893143"/>
    <w:rsid w:val="00894048"/>
    <w:rsid w:val="008945C8"/>
    <w:rsid w:val="008A62AE"/>
    <w:rsid w:val="008B1A16"/>
    <w:rsid w:val="008B7F3B"/>
    <w:rsid w:val="008C732E"/>
    <w:rsid w:val="008D0B99"/>
    <w:rsid w:val="008D1670"/>
    <w:rsid w:val="008D276C"/>
    <w:rsid w:val="008D494E"/>
    <w:rsid w:val="008D539B"/>
    <w:rsid w:val="008E0D7F"/>
    <w:rsid w:val="008E1B9C"/>
    <w:rsid w:val="008E2FE7"/>
    <w:rsid w:val="008E3900"/>
    <w:rsid w:val="008E52CD"/>
    <w:rsid w:val="008F5146"/>
    <w:rsid w:val="008F639C"/>
    <w:rsid w:val="00907476"/>
    <w:rsid w:val="00907FC1"/>
    <w:rsid w:val="0091285F"/>
    <w:rsid w:val="0091443B"/>
    <w:rsid w:val="00914F76"/>
    <w:rsid w:val="00915925"/>
    <w:rsid w:val="009172A5"/>
    <w:rsid w:val="009211F5"/>
    <w:rsid w:val="00927D98"/>
    <w:rsid w:val="009324B5"/>
    <w:rsid w:val="009344AE"/>
    <w:rsid w:val="009349F0"/>
    <w:rsid w:val="00935E28"/>
    <w:rsid w:val="00954E39"/>
    <w:rsid w:val="009564CE"/>
    <w:rsid w:val="0095760E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B1F4B"/>
    <w:rsid w:val="009B7DFB"/>
    <w:rsid w:val="009C5D33"/>
    <w:rsid w:val="009C6E0E"/>
    <w:rsid w:val="009D4CDC"/>
    <w:rsid w:val="009D563D"/>
    <w:rsid w:val="009D708F"/>
    <w:rsid w:val="009E2205"/>
    <w:rsid w:val="009F163A"/>
    <w:rsid w:val="009F542E"/>
    <w:rsid w:val="00A0024E"/>
    <w:rsid w:val="00A00E0D"/>
    <w:rsid w:val="00A06A62"/>
    <w:rsid w:val="00A10111"/>
    <w:rsid w:val="00A1326C"/>
    <w:rsid w:val="00A219A8"/>
    <w:rsid w:val="00A21BCF"/>
    <w:rsid w:val="00A23B11"/>
    <w:rsid w:val="00A2430E"/>
    <w:rsid w:val="00A3739C"/>
    <w:rsid w:val="00A40FE5"/>
    <w:rsid w:val="00A444A6"/>
    <w:rsid w:val="00A453E1"/>
    <w:rsid w:val="00A47059"/>
    <w:rsid w:val="00A5672E"/>
    <w:rsid w:val="00A6124C"/>
    <w:rsid w:val="00A62484"/>
    <w:rsid w:val="00A65C24"/>
    <w:rsid w:val="00A67AF2"/>
    <w:rsid w:val="00A74B2A"/>
    <w:rsid w:val="00A8123F"/>
    <w:rsid w:val="00A846C3"/>
    <w:rsid w:val="00A8648D"/>
    <w:rsid w:val="00A90652"/>
    <w:rsid w:val="00A90879"/>
    <w:rsid w:val="00A9258F"/>
    <w:rsid w:val="00A9417C"/>
    <w:rsid w:val="00A9610E"/>
    <w:rsid w:val="00AC0F30"/>
    <w:rsid w:val="00AC7AEE"/>
    <w:rsid w:val="00AD4257"/>
    <w:rsid w:val="00AE7B81"/>
    <w:rsid w:val="00B0021C"/>
    <w:rsid w:val="00B0087F"/>
    <w:rsid w:val="00B0548F"/>
    <w:rsid w:val="00B07D01"/>
    <w:rsid w:val="00B12563"/>
    <w:rsid w:val="00B13554"/>
    <w:rsid w:val="00B1654B"/>
    <w:rsid w:val="00B203BD"/>
    <w:rsid w:val="00B23458"/>
    <w:rsid w:val="00B23DBC"/>
    <w:rsid w:val="00B276D1"/>
    <w:rsid w:val="00B27DD2"/>
    <w:rsid w:val="00B30E80"/>
    <w:rsid w:val="00B32A67"/>
    <w:rsid w:val="00B348A4"/>
    <w:rsid w:val="00B42BF3"/>
    <w:rsid w:val="00B474B0"/>
    <w:rsid w:val="00B517FB"/>
    <w:rsid w:val="00B55BB5"/>
    <w:rsid w:val="00B61B91"/>
    <w:rsid w:val="00B65863"/>
    <w:rsid w:val="00B65EF7"/>
    <w:rsid w:val="00B72F8A"/>
    <w:rsid w:val="00B769BB"/>
    <w:rsid w:val="00B76CFA"/>
    <w:rsid w:val="00B77176"/>
    <w:rsid w:val="00B80D27"/>
    <w:rsid w:val="00B828E7"/>
    <w:rsid w:val="00B83803"/>
    <w:rsid w:val="00B8574A"/>
    <w:rsid w:val="00B9703F"/>
    <w:rsid w:val="00BA0EBB"/>
    <w:rsid w:val="00BA23D6"/>
    <w:rsid w:val="00BA3FC3"/>
    <w:rsid w:val="00BA4243"/>
    <w:rsid w:val="00BB06F8"/>
    <w:rsid w:val="00BB7E29"/>
    <w:rsid w:val="00BD2F7F"/>
    <w:rsid w:val="00BD36BD"/>
    <w:rsid w:val="00BD435F"/>
    <w:rsid w:val="00BD4490"/>
    <w:rsid w:val="00BD697D"/>
    <w:rsid w:val="00BE5E79"/>
    <w:rsid w:val="00BE6B1A"/>
    <w:rsid w:val="00BF11A1"/>
    <w:rsid w:val="00BF541B"/>
    <w:rsid w:val="00BF6F5C"/>
    <w:rsid w:val="00C05044"/>
    <w:rsid w:val="00C05092"/>
    <w:rsid w:val="00C05692"/>
    <w:rsid w:val="00C139C1"/>
    <w:rsid w:val="00C210CC"/>
    <w:rsid w:val="00C22C7D"/>
    <w:rsid w:val="00C31808"/>
    <w:rsid w:val="00C32540"/>
    <w:rsid w:val="00C33A18"/>
    <w:rsid w:val="00C37E10"/>
    <w:rsid w:val="00C40C16"/>
    <w:rsid w:val="00C4676F"/>
    <w:rsid w:val="00C47462"/>
    <w:rsid w:val="00C47A21"/>
    <w:rsid w:val="00C5097C"/>
    <w:rsid w:val="00C51B36"/>
    <w:rsid w:val="00C52A4B"/>
    <w:rsid w:val="00C53D1A"/>
    <w:rsid w:val="00C613CA"/>
    <w:rsid w:val="00C62D2B"/>
    <w:rsid w:val="00C77E2E"/>
    <w:rsid w:val="00C80655"/>
    <w:rsid w:val="00C820B3"/>
    <w:rsid w:val="00C8582B"/>
    <w:rsid w:val="00C875A0"/>
    <w:rsid w:val="00C919B9"/>
    <w:rsid w:val="00C924C9"/>
    <w:rsid w:val="00C96D6D"/>
    <w:rsid w:val="00C97700"/>
    <w:rsid w:val="00CA3DFF"/>
    <w:rsid w:val="00CA4D62"/>
    <w:rsid w:val="00CB4CE6"/>
    <w:rsid w:val="00CB6410"/>
    <w:rsid w:val="00CC47C3"/>
    <w:rsid w:val="00CD4A56"/>
    <w:rsid w:val="00CE38BC"/>
    <w:rsid w:val="00CE5100"/>
    <w:rsid w:val="00CF278C"/>
    <w:rsid w:val="00D144D2"/>
    <w:rsid w:val="00D155E1"/>
    <w:rsid w:val="00D21873"/>
    <w:rsid w:val="00D255B3"/>
    <w:rsid w:val="00D2723A"/>
    <w:rsid w:val="00D27D54"/>
    <w:rsid w:val="00D30853"/>
    <w:rsid w:val="00D3106B"/>
    <w:rsid w:val="00D341EC"/>
    <w:rsid w:val="00D35282"/>
    <w:rsid w:val="00D41402"/>
    <w:rsid w:val="00D4164E"/>
    <w:rsid w:val="00D524E3"/>
    <w:rsid w:val="00D552B6"/>
    <w:rsid w:val="00D56365"/>
    <w:rsid w:val="00D56A03"/>
    <w:rsid w:val="00D6246A"/>
    <w:rsid w:val="00D63BEF"/>
    <w:rsid w:val="00D6412A"/>
    <w:rsid w:val="00D669E8"/>
    <w:rsid w:val="00D67CDE"/>
    <w:rsid w:val="00D837A9"/>
    <w:rsid w:val="00D83CD3"/>
    <w:rsid w:val="00DB1419"/>
    <w:rsid w:val="00DB443D"/>
    <w:rsid w:val="00DB76CA"/>
    <w:rsid w:val="00DC19DD"/>
    <w:rsid w:val="00DC3D7C"/>
    <w:rsid w:val="00DC757A"/>
    <w:rsid w:val="00DD0C1B"/>
    <w:rsid w:val="00DD285D"/>
    <w:rsid w:val="00DE281E"/>
    <w:rsid w:val="00DE7CD5"/>
    <w:rsid w:val="00DF28B4"/>
    <w:rsid w:val="00DF47F0"/>
    <w:rsid w:val="00DF5490"/>
    <w:rsid w:val="00DF663A"/>
    <w:rsid w:val="00E03814"/>
    <w:rsid w:val="00E126A9"/>
    <w:rsid w:val="00E13ED8"/>
    <w:rsid w:val="00E16EC0"/>
    <w:rsid w:val="00E17C0D"/>
    <w:rsid w:val="00E2022C"/>
    <w:rsid w:val="00E23B06"/>
    <w:rsid w:val="00E35923"/>
    <w:rsid w:val="00E416E9"/>
    <w:rsid w:val="00E50CED"/>
    <w:rsid w:val="00E52742"/>
    <w:rsid w:val="00E56F9F"/>
    <w:rsid w:val="00E573AA"/>
    <w:rsid w:val="00E6557E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4B64"/>
    <w:rsid w:val="00E953A3"/>
    <w:rsid w:val="00E975D7"/>
    <w:rsid w:val="00E97CD7"/>
    <w:rsid w:val="00EA0C6A"/>
    <w:rsid w:val="00EA246F"/>
    <w:rsid w:val="00EA25E0"/>
    <w:rsid w:val="00EA41C4"/>
    <w:rsid w:val="00EA524F"/>
    <w:rsid w:val="00EB0F3C"/>
    <w:rsid w:val="00EC3E68"/>
    <w:rsid w:val="00EC55C2"/>
    <w:rsid w:val="00ED0C06"/>
    <w:rsid w:val="00ED168F"/>
    <w:rsid w:val="00ED3238"/>
    <w:rsid w:val="00ED492F"/>
    <w:rsid w:val="00EE25DA"/>
    <w:rsid w:val="00EE3442"/>
    <w:rsid w:val="00EE34D0"/>
    <w:rsid w:val="00EE748F"/>
    <w:rsid w:val="00EF2A35"/>
    <w:rsid w:val="00EF60DC"/>
    <w:rsid w:val="00EF742B"/>
    <w:rsid w:val="00F00BDE"/>
    <w:rsid w:val="00F0589D"/>
    <w:rsid w:val="00F11E11"/>
    <w:rsid w:val="00F1241A"/>
    <w:rsid w:val="00F127C4"/>
    <w:rsid w:val="00F21748"/>
    <w:rsid w:val="00F22A63"/>
    <w:rsid w:val="00F3091B"/>
    <w:rsid w:val="00F33CE3"/>
    <w:rsid w:val="00F35236"/>
    <w:rsid w:val="00F35A8F"/>
    <w:rsid w:val="00F366AD"/>
    <w:rsid w:val="00F378A0"/>
    <w:rsid w:val="00F4143D"/>
    <w:rsid w:val="00F442A2"/>
    <w:rsid w:val="00F44A76"/>
    <w:rsid w:val="00F45611"/>
    <w:rsid w:val="00F46D41"/>
    <w:rsid w:val="00F52357"/>
    <w:rsid w:val="00F63385"/>
    <w:rsid w:val="00F63776"/>
    <w:rsid w:val="00F745B7"/>
    <w:rsid w:val="00F84294"/>
    <w:rsid w:val="00F844A2"/>
    <w:rsid w:val="00F860B1"/>
    <w:rsid w:val="00F8683D"/>
    <w:rsid w:val="00F93CD4"/>
    <w:rsid w:val="00F94E87"/>
    <w:rsid w:val="00FA0864"/>
    <w:rsid w:val="00FA1D0B"/>
    <w:rsid w:val="00FA66DE"/>
    <w:rsid w:val="00FB2201"/>
    <w:rsid w:val="00FC29C3"/>
    <w:rsid w:val="00FC2C98"/>
    <w:rsid w:val="00FC4603"/>
    <w:rsid w:val="00FC4ECA"/>
    <w:rsid w:val="00FC7039"/>
    <w:rsid w:val="00FD4C95"/>
    <w:rsid w:val="00FD6357"/>
    <w:rsid w:val="00FD635D"/>
    <w:rsid w:val="00FD7ACF"/>
    <w:rsid w:val="00FE38AD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CF4D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4DB12E15ABF73035C417E97B66CF4DA5DDB968C0B020F0A4AA068594031CE43AE1D9ED087FA24EB0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85DA-82B1-43B2-A028-543CDCCB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Цыренов Солбон Базарович</cp:lastModifiedBy>
  <cp:revision>16</cp:revision>
  <cp:lastPrinted>2020-01-30T05:17:00Z</cp:lastPrinted>
  <dcterms:created xsi:type="dcterms:W3CDTF">2021-01-11T07:20:00Z</dcterms:created>
  <dcterms:modified xsi:type="dcterms:W3CDTF">2021-02-15T04:32:00Z</dcterms:modified>
</cp:coreProperties>
</file>