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6"/>
        <w:gridCol w:w="2486"/>
        <w:gridCol w:w="2557"/>
        <w:gridCol w:w="2977"/>
        <w:gridCol w:w="3969"/>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5309" w:type="dxa"/>
            <w:gridSpan w:val="6"/>
            <w:tcBorders>
              <w:top w:val="nil"/>
              <w:left w:val="nil"/>
              <w:bottom w:val="single" w:color="000000" w:sz="4" w:space="0"/>
              <w:right w:val="nil"/>
            </w:tcBorders>
          </w:tcPr>
          <w:p>
            <w:pPr>
              <w:jc w:val="center"/>
              <w:rPr>
                <w:b/>
                <w:sz w:val="23"/>
              </w:rPr>
            </w:pPr>
            <w:bookmarkStart w:id="1" w:name="_GoBack"/>
            <w:bookmarkEnd w:id="1"/>
            <w:r>
              <w:rPr>
                <w:b/>
                <w:sz w:val="23"/>
              </w:rPr>
              <w:t xml:space="preserve">Меры государственной поддержки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86" w:type="dxa"/>
            <w:vAlign w:val="center"/>
          </w:tcPr>
          <w:p>
            <w:pPr>
              <w:jc w:val="center"/>
              <w:rPr>
                <w:b/>
                <w:sz w:val="23"/>
              </w:rPr>
            </w:pPr>
            <w:r>
              <w:rPr>
                <w:b/>
                <w:sz w:val="23"/>
              </w:rPr>
              <w:t>№</w:t>
            </w:r>
          </w:p>
        </w:tc>
        <w:tc>
          <w:tcPr>
            <w:tcW w:w="2486" w:type="dxa"/>
            <w:vAlign w:val="center"/>
          </w:tcPr>
          <w:p>
            <w:pPr>
              <w:jc w:val="center"/>
              <w:rPr>
                <w:b/>
                <w:sz w:val="23"/>
              </w:rPr>
            </w:pPr>
            <w:r>
              <w:rPr>
                <w:b/>
                <w:sz w:val="23"/>
              </w:rPr>
              <w:t>Мера</w:t>
            </w:r>
          </w:p>
          <w:p>
            <w:pPr>
              <w:jc w:val="center"/>
              <w:rPr>
                <w:b/>
                <w:sz w:val="23"/>
              </w:rPr>
            </w:pPr>
            <w:r>
              <w:rPr>
                <w:b/>
                <w:sz w:val="23"/>
              </w:rPr>
              <w:t>государственной поддержки</w:t>
            </w:r>
          </w:p>
        </w:tc>
        <w:tc>
          <w:tcPr>
            <w:tcW w:w="2557" w:type="dxa"/>
            <w:vAlign w:val="center"/>
          </w:tcPr>
          <w:p>
            <w:pPr>
              <w:jc w:val="center"/>
              <w:rPr>
                <w:b/>
                <w:sz w:val="23"/>
              </w:rPr>
            </w:pPr>
            <w:r>
              <w:rPr>
                <w:b/>
                <w:sz w:val="23"/>
              </w:rPr>
              <w:t>Нормативный правовой акт</w:t>
            </w:r>
          </w:p>
        </w:tc>
        <w:tc>
          <w:tcPr>
            <w:tcW w:w="2977" w:type="dxa"/>
            <w:vAlign w:val="center"/>
          </w:tcPr>
          <w:p>
            <w:pPr>
              <w:jc w:val="center"/>
              <w:rPr>
                <w:b/>
                <w:sz w:val="23"/>
              </w:rPr>
            </w:pPr>
            <w:r>
              <w:rPr>
                <w:b/>
                <w:sz w:val="23"/>
              </w:rPr>
              <w:t>Для кого</w:t>
            </w:r>
          </w:p>
        </w:tc>
        <w:tc>
          <w:tcPr>
            <w:tcW w:w="3969" w:type="dxa"/>
            <w:vAlign w:val="center"/>
          </w:tcPr>
          <w:p>
            <w:pPr>
              <w:jc w:val="center"/>
              <w:rPr>
                <w:b/>
                <w:sz w:val="23"/>
              </w:rPr>
            </w:pPr>
            <w:r>
              <w:rPr>
                <w:b/>
                <w:sz w:val="23"/>
              </w:rPr>
              <w:t>Контактный телефон</w:t>
            </w:r>
          </w:p>
        </w:tc>
        <w:tc>
          <w:tcPr>
            <w:tcW w:w="2834" w:type="dxa"/>
            <w:vAlign w:val="center"/>
          </w:tcPr>
          <w:p>
            <w:pPr>
              <w:jc w:val="center"/>
              <w:rPr>
                <w:b/>
                <w:sz w:val="23"/>
              </w:rPr>
            </w:pPr>
            <w:r>
              <w:rPr>
                <w:b/>
                <w:sz w:val="23"/>
              </w:rPr>
              <w:t>Ссылки на источники, где можно ознакомиться с информацией о поддержке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15309" w:type="dxa"/>
            <w:gridSpan w:val="6"/>
            <w:shd w:val="clear" w:color="auto" w:fill="D8D8D8" w:themeFill="background1" w:themeFillShade="D9"/>
            <w:vAlign w:val="center"/>
          </w:tcPr>
          <w:p>
            <w:pPr>
              <w:jc w:val="center"/>
              <w:rPr>
                <w:b/>
                <w:sz w:val="23"/>
              </w:rPr>
            </w:pPr>
            <w:r>
              <w:rPr>
                <w:b/>
                <w:sz w:val="23"/>
              </w:rPr>
              <w:t>Министерство промышленности, торговли и инвестиций Республики Бурятия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86" w:type="dxa"/>
          </w:tcPr>
          <w:p>
            <w:pPr>
              <w:jc w:val="center"/>
              <w:rPr>
                <w:b/>
                <w:sz w:val="23"/>
              </w:rPr>
            </w:pPr>
            <w:r>
              <w:rPr>
                <w:b/>
                <w:sz w:val="23"/>
              </w:rPr>
              <w:t>1</w:t>
            </w:r>
          </w:p>
          <w:p>
            <w:pPr>
              <w:jc w:val="center"/>
              <w:rPr>
                <w:b/>
                <w:sz w:val="23"/>
              </w:rPr>
            </w:pPr>
          </w:p>
        </w:tc>
        <w:tc>
          <w:tcPr>
            <w:tcW w:w="2486" w:type="dxa"/>
          </w:tcPr>
          <w:p>
            <w:pPr>
              <w:rPr>
                <w:sz w:val="23"/>
              </w:rPr>
            </w:pPr>
            <w:r>
              <w:rPr>
                <w:sz w:val="23"/>
              </w:rPr>
              <w:t xml:space="preserve">1. Субсидия на возмещение части затрат, связанных с приобретением нового оборудования (не более 20 процентов понесенных затрат и в сумме, не превышающей 10 млн. рублей на заявителя); </w:t>
            </w:r>
          </w:p>
          <w:p>
            <w:pPr>
              <w:rPr>
                <w:sz w:val="23"/>
              </w:rPr>
            </w:pPr>
            <w:r>
              <w:rPr>
                <w:sz w:val="23"/>
              </w:rPr>
              <w:t>2. Субсидия на возмещение части затрат, связанных с уплатой первого взноса (аванса) по договорам лизинга (в объеме не более 50 процентов понесенных затрат и в сумме, не превышающей 10 млн. руб. на заявителя);</w:t>
            </w:r>
          </w:p>
          <w:p>
            <w:pPr>
              <w:rPr>
                <w:sz w:val="23"/>
              </w:rPr>
            </w:pPr>
            <w:r>
              <w:rPr>
                <w:sz w:val="23"/>
              </w:rPr>
              <w:t>3. Субсидия на возмещение части затрат на оплату электроэнергии, потребленной на производственные нужды в сфере переработки отходов (вторичного сырья) предоставляются в объеме не более 50 процентов понесенных затрат</w:t>
            </w:r>
          </w:p>
        </w:tc>
        <w:tc>
          <w:tcPr>
            <w:tcW w:w="2557" w:type="dxa"/>
          </w:tcPr>
          <w:p>
            <w:pPr>
              <w:rPr>
                <w:sz w:val="23"/>
              </w:rPr>
            </w:pPr>
            <w:r>
              <w:rPr>
                <w:sz w:val="23"/>
              </w:rPr>
              <w:t>Постановление Правительства Республики Бурятия от 24.06.2022 № 378 «Об утверждении порядков предоставления субсидий из республиканского бюджета на государственную поддержку малого и среднего предпринимательства»</w:t>
            </w:r>
          </w:p>
        </w:tc>
        <w:tc>
          <w:tcPr>
            <w:tcW w:w="2977" w:type="dxa"/>
          </w:tcPr>
          <w:p>
            <w:pPr>
              <w:rPr>
                <w:sz w:val="23"/>
              </w:rPr>
            </w:pPr>
            <w:r>
              <w:rPr>
                <w:sz w:val="23"/>
              </w:rPr>
              <w:t xml:space="preserve">Субъекты МСП, включенные в Единый реестр субъектов малого и среднего предпринимательства, зарегистрированные и осуществляющие деятельность на территории Республики Бурятия. </w:t>
            </w:r>
          </w:p>
        </w:tc>
        <w:tc>
          <w:tcPr>
            <w:tcW w:w="3969" w:type="dxa"/>
          </w:tcPr>
          <w:p>
            <w:pPr>
              <w:jc w:val="center"/>
              <w:rPr>
                <w:sz w:val="23"/>
              </w:rPr>
            </w:pPr>
            <w:r>
              <w:rPr>
                <w:sz w:val="23"/>
              </w:rPr>
              <w:t>Отдел развития малого и среднего предпринимательства, тел. 44-10-32</w:t>
            </w:r>
          </w:p>
        </w:tc>
        <w:tc>
          <w:tcPr>
            <w:tcW w:w="2834" w:type="dxa"/>
          </w:tcPr>
          <w:p>
            <w:pPr>
              <w:jc w:val="center"/>
              <w:rPr>
                <w:b/>
                <w:sz w:val="23"/>
              </w:rPr>
            </w:pPr>
            <w:r>
              <w:rPr>
                <w:sz w:val="23"/>
              </w:rPr>
              <w:t>https://egov-buryatia.ru/minprom/msp/mery-gosudarstvennoy-podderzhki/index.php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86" w:type="dxa"/>
          </w:tcPr>
          <w:p>
            <w:pPr>
              <w:jc w:val="center"/>
              <w:rPr>
                <w:b/>
                <w:sz w:val="23"/>
              </w:rPr>
            </w:pPr>
            <w:r>
              <w:rPr>
                <w:b/>
                <w:sz w:val="23"/>
              </w:rPr>
              <w:t>2</w:t>
            </w:r>
          </w:p>
        </w:tc>
        <w:tc>
          <w:tcPr>
            <w:tcW w:w="2486" w:type="dxa"/>
          </w:tcPr>
          <w:p>
            <w:pPr>
              <w:rPr>
                <w:sz w:val="23"/>
              </w:rPr>
            </w:pPr>
            <w:r>
              <w:rPr>
                <w:sz w:val="23"/>
              </w:rPr>
              <w:t>1.  Гранты в форме субсидий из республиканского бюджета социальным предпринимателям (до 500,0 тыс.руб.).</w:t>
            </w:r>
          </w:p>
          <w:p>
            <w:pPr>
              <w:rPr>
                <w:sz w:val="23"/>
              </w:rPr>
            </w:pPr>
            <w:r>
              <w:rPr>
                <w:sz w:val="23"/>
              </w:rPr>
              <w:t xml:space="preserve">2. </w:t>
            </w:r>
            <w:r>
              <w:rPr>
                <w:b/>
                <w:sz w:val="23"/>
              </w:rPr>
              <w:t xml:space="preserve"> </w:t>
            </w:r>
            <w:r>
              <w:rPr>
                <w:sz w:val="23"/>
              </w:rPr>
              <w:t>Гранты в форме субсидий из республиканского бюджета молодым предпринимателям в возрасте до 25 лет (до 500,0 тыс. руб.).</w:t>
            </w:r>
          </w:p>
        </w:tc>
        <w:tc>
          <w:tcPr>
            <w:tcW w:w="2557" w:type="dxa"/>
          </w:tcPr>
          <w:p>
            <w:pPr>
              <w:rPr>
                <w:b/>
                <w:sz w:val="23"/>
              </w:rPr>
            </w:pPr>
            <w:r>
              <w:rPr>
                <w:sz w:val="23"/>
              </w:rPr>
              <w:t>Постановление Правительства Республики Бурятия от 26.08.2021 № 481 «Об утверждении порядка предоставления грантов в форме субсидий из республиканского бюджета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созданными физическими лицами в возрасте до 25 лет включительно»</w:t>
            </w:r>
          </w:p>
        </w:tc>
        <w:tc>
          <w:tcPr>
            <w:tcW w:w="2977" w:type="dxa"/>
          </w:tcPr>
          <w:p>
            <w:pPr>
              <w:rPr>
                <w:sz w:val="23"/>
              </w:rPr>
            </w:pPr>
            <w:r>
              <w:rPr>
                <w:sz w:val="23"/>
              </w:rPr>
              <w:t>1. Субъекты МСП, включенные в Единый реестр субъектов малого и среднего предпринимательства в качестве социальных предпринимателей,</w:t>
            </w:r>
          </w:p>
          <w:p>
            <w:pPr>
              <w:rPr>
                <w:b/>
                <w:sz w:val="23"/>
              </w:rPr>
            </w:pPr>
            <w:r>
              <w:rPr>
                <w:sz w:val="23"/>
              </w:rPr>
              <w:t>2.  Субъекты МСП в возрасте до 25 лет включительно.</w:t>
            </w:r>
          </w:p>
        </w:tc>
        <w:tc>
          <w:tcPr>
            <w:tcW w:w="3969" w:type="dxa"/>
          </w:tcPr>
          <w:p>
            <w:pPr>
              <w:jc w:val="center"/>
              <w:rPr>
                <w:b/>
                <w:sz w:val="23"/>
              </w:rPr>
            </w:pPr>
            <w:r>
              <w:rPr>
                <w:sz w:val="23"/>
              </w:rPr>
              <w:t>Отдел развития малого и среднего предпринимательства, тел. 44-10-32</w:t>
            </w:r>
          </w:p>
        </w:tc>
        <w:tc>
          <w:tcPr>
            <w:tcW w:w="2834" w:type="dxa"/>
          </w:tcPr>
          <w:p>
            <w:pPr>
              <w:jc w:val="center"/>
              <w:rPr>
                <w:b/>
                <w:sz w:val="23"/>
              </w:rPr>
            </w:pPr>
            <w:r>
              <w:rPr>
                <w:sz w:val="23"/>
              </w:rPr>
              <w:t>https://egov-buryatia.ru/minprom/msp/mery-gosudarstvennoy-podderzhki/index.php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486" w:type="dxa"/>
          </w:tcPr>
          <w:p>
            <w:pPr>
              <w:jc w:val="center"/>
              <w:rPr>
                <w:b/>
                <w:sz w:val="23"/>
              </w:rPr>
            </w:pPr>
            <w:r>
              <w:rPr>
                <w:b/>
                <w:sz w:val="23"/>
              </w:rPr>
              <w:t>3</w:t>
            </w:r>
          </w:p>
        </w:tc>
        <w:tc>
          <w:tcPr>
            <w:tcW w:w="2486" w:type="dxa"/>
          </w:tcPr>
          <w:p>
            <w:pPr>
              <w:rPr>
                <w:sz w:val="23"/>
              </w:rPr>
            </w:pPr>
            <w:r>
              <w:rPr>
                <w:sz w:val="23"/>
              </w:rPr>
              <w:t>Субсидии хозяйствующим субъектам в сфере обрабатывающей промышленности на возмещение части затрат, связанных с приобретением нового оборудования (не более 20 процентов понесенных затрат, связанных с приобретением нового оборудования, и в сумме, не превышающей 10 млн. рублей на заявителя)</w:t>
            </w:r>
          </w:p>
        </w:tc>
        <w:tc>
          <w:tcPr>
            <w:tcW w:w="2557" w:type="dxa"/>
          </w:tcPr>
          <w:p>
            <w:pPr>
              <w:rPr>
                <w:sz w:val="23"/>
              </w:rPr>
            </w:pPr>
            <w:r>
              <w:rPr>
                <w:sz w:val="23"/>
              </w:rPr>
              <w:t>Постановление Правительства Республики Бурятия от 23.06.2022 № 373 «Об утверждении Порядка предоставления хозяйствующим субъектам в сфере обрабатывающей промышленности субсидий из республиканского бюджета на возмещение части затрат, связанных с приобретением нового оборудования».</w:t>
            </w:r>
          </w:p>
        </w:tc>
        <w:tc>
          <w:tcPr>
            <w:tcW w:w="2977" w:type="dxa"/>
          </w:tcPr>
          <w:p>
            <w:pPr>
              <w:rPr>
                <w:sz w:val="23"/>
              </w:rPr>
            </w:pPr>
            <w:r>
              <w:rPr>
                <w:sz w:val="23"/>
              </w:rPr>
              <w:t>Хозяйствующие субъекты в сфере обрабатывающей промышленности</w:t>
            </w:r>
          </w:p>
        </w:tc>
        <w:tc>
          <w:tcPr>
            <w:tcW w:w="3969" w:type="dxa"/>
          </w:tcPr>
          <w:p>
            <w:pPr>
              <w:jc w:val="center"/>
              <w:rPr>
                <w:sz w:val="23"/>
              </w:rPr>
            </w:pPr>
            <w:r>
              <w:rPr>
                <w:sz w:val="23"/>
              </w:rPr>
              <w:t>Отдел обрабатывающей промышленности 44-11-53</w:t>
            </w:r>
          </w:p>
        </w:tc>
        <w:tc>
          <w:tcPr>
            <w:tcW w:w="2834" w:type="dxa"/>
          </w:tcPr>
          <w:p>
            <w:pPr>
              <w:jc w:val="center"/>
              <w:rPr>
                <w:rStyle w:val="33"/>
                <w:rFonts w:ascii="Arial" w:hAnsi="Arial"/>
                <w:color w:val="333333"/>
                <w:sz w:val="23"/>
              </w:rPr>
            </w:pPr>
            <w:r>
              <w:rPr>
                <w:sz w:val="23"/>
              </w:rPr>
              <w:t>egov-buryatia.ru/minprom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486" w:type="dxa"/>
          </w:tcPr>
          <w:p>
            <w:pPr>
              <w:jc w:val="center"/>
              <w:rPr>
                <w:b/>
                <w:sz w:val="23"/>
              </w:rPr>
            </w:pPr>
            <w:r>
              <w:rPr>
                <w:b/>
                <w:sz w:val="23"/>
              </w:rPr>
              <w:t>4</w:t>
            </w:r>
          </w:p>
        </w:tc>
        <w:tc>
          <w:tcPr>
            <w:tcW w:w="2486" w:type="dxa"/>
          </w:tcPr>
          <w:p>
            <w:pPr>
              <w:rPr>
                <w:sz w:val="23"/>
              </w:rPr>
            </w:pPr>
            <w:r>
              <w:rPr>
                <w:sz w:val="23"/>
              </w:rPr>
              <w:t>Субсидии на финансовое обеспечение реализации инновационных проектов, получивших поддержку ФГБУ «Фонд содействия развитию малых форм предприятий в научно-технической сфере»</w:t>
            </w:r>
          </w:p>
        </w:tc>
        <w:tc>
          <w:tcPr>
            <w:tcW w:w="2557" w:type="dxa"/>
          </w:tcPr>
          <w:p>
            <w:pPr>
              <w:rPr>
                <w:sz w:val="23"/>
              </w:rPr>
            </w:pPr>
            <w:r>
              <w:rPr>
                <w:sz w:val="23"/>
              </w:rPr>
              <w:t>Постановление Правительства Республики Бурятия от 15.10.2019 № 560 «Об утверждении порядка предоставления субсидий на реализацию</w:t>
            </w:r>
          </w:p>
          <w:p>
            <w:pPr>
              <w:rPr>
                <w:sz w:val="23"/>
              </w:rPr>
            </w:pPr>
            <w:r>
              <w:rPr>
                <w:sz w:val="23"/>
              </w:rPr>
              <w:t>инновационных проектов, получивших поддержку ФГБУ «Фонд</w:t>
            </w:r>
          </w:p>
          <w:p>
            <w:pPr>
              <w:rPr>
                <w:sz w:val="23"/>
              </w:rPr>
            </w:pPr>
            <w:r>
              <w:rPr>
                <w:sz w:val="23"/>
              </w:rPr>
              <w:t>содействия развитию малых форм предприятий</w:t>
            </w:r>
          </w:p>
          <w:p>
            <w:pPr>
              <w:rPr>
                <w:sz w:val="23"/>
              </w:rPr>
            </w:pPr>
            <w:r>
              <w:rPr>
                <w:sz w:val="23"/>
              </w:rPr>
              <w:t>в научно-технической сфере», и о внесении изменений</w:t>
            </w:r>
          </w:p>
          <w:p>
            <w:pPr>
              <w:rPr>
                <w:sz w:val="23"/>
              </w:rPr>
            </w:pPr>
            <w:r>
              <w:rPr>
                <w:sz w:val="23"/>
              </w:rPr>
              <w:t>в отдельные нормативные правовые акты Правительства</w:t>
            </w:r>
          </w:p>
          <w:p>
            <w:pPr>
              <w:rPr>
                <w:sz w:val="23"/>
              </w:rPr>
            </w:pPr>
            <w:r>
              <w:rPr>
                <w:sz w:val="23"/>
              </w:rPr>
              <w:t xml:space="preserve">Республики Бурятия  </w:t>
            </w:r>
          </w:p>
        </w:tc>
        <w:tc>
          <w:tcPr>
            <w:tcW w:w="2977" w:type="dxa"/>
          </w:tcPr>
          <w:p>
            <w:pPr>
              <w:rPr>
                <w:sz w:val="23"/>
              </w:rPr>
            </w:pPr>
            <w:r>
              <w:rPr>
                <w:sz w:val="23"/>
              </w:rPr>
              <w:t xml:space="preserve">Инновационные компании, физические лица </w:t>
            </w:r>
          </w:p>
        </w:tc>
        <w:tc>
          <w:tcPr>
            <w:tcW w:w="3969" w:type="dxa"/>
          </w:tcPr>
          <w:p>
            <w:pPr>
              <w:jc w:val="center"/>
              <w:rPr>
                <w:sz w:val="23"/>
              </w:rPr>
            </w:pPr>
            <w:r>
              <w:rPr>
                <w:sz w:val="23"/>
              </w:rPr>
              <w:t>Отдел инвестиций и инноваций</w:t>
            </w:r>
          </w:p>
          <w:p>
            <w:pPr>
              <w:jc w:val="center"/>
              <w:rPr>
                <w:sz w:val="23"/>
              </w:rPr>
            </w:pPr>
            <w:r>
              <w:rPr>
                <w:sz w:val="23"/>
              </w:rPr>
              <w:t xml:space="preserve"> 44-12-22</w:t>
            </w:r>
          </w:p>
        </w:tc>
        <w:tc>
          <w:tcPr>
            <w:tcW w:w="2834" w:type="dxa"/>
          </w:tcPr>
          <w:p>
            <w:pPr>
              <w:jc w:val="center"/>
              <w:rPr>
                <w:sz w:val="23"/>
              </w:rPr>
            </w:pPr>
            <w:r>
              <w:rPr>
                <w:sz w:val="23"/>
              </w:rPr>
              <w:t>https://egov-buryatia.ru/minprom/activities/innovatsii/mery-podderzhki/Subsidiaip.php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86" w:type="dxa"/>
          </w:tcPr>
          <w:p>
            <w:pPr>
              <w:jc w:val="center"/>
              <w:rPr>
                <w:b/>
                <w:sz w:val="23"/>
              </w:rPr>
            </w:pPr>
            <w:r>
              <w:rPr>
                <w:b/>
                <w:sz w:val="23"/>
              </w:rPr>
              <w:t>5</w:t>
            </w:r>
          </w:p>
        </w:tc>
        <w:tc>
          <w:tcPr>
            <w:tcW w:w="2486" w:type="dxa"/>
          </w:tcPr>
          <w:p>
            <w:pPr>
              <w:rPr>
                <w:sz w:val="23"/>
              </w:rPr>
            </w:pPr>
            <w:r>
              <w:rPr>
                <w:sz w:val="23"/>
              </w:rPr>
              <w:t>Предоставление субъектам МСП поручительств Гарантийного фонда Бурятии по кредитным и лизинговым договорам до 70 % от суммы задолженности</w:t>
            </w:r>
          </w:p>
        </w:tc>
        <w:tc>
          <w:tcPr>
            <w:tcW w:w="2557" w:type="dxa"/>
          </w:tcPr>
          <w:p>
            <w:pPr>
              <w:rPr>
                <w:sz w:val="23"/>
              </w:rPr>
            </w:pPr>
            <w:r>
              <w:rPr>
                <w:sz w:val="23"/>
              </w:rPr>
              <w:t>Постановление Правительства РБ от 19.10.2018 № 583 «Об утверждении порядков предоставления субсидий</w:t>
            </w:r>
          </w:p>
          <w:p>
            <w:pPr>
              <w:rPr>
                <w:sz w:val="23"/>
              </w:rPr>
            </w:pPr>
            <w:r>
              <w:rPr>
                <w:sz w:val="23"/>
              </w:rPr>
              <w:t>из республиканского бюджета организациям инфраструктуры</w:t>
            </w:r>
          </w:p>
          <w:p>
            <w:pPr>
              <w:rPr>
                <w:sz w:val="23"/>
              </w:rPr>
            </w:pPr>
            <w:r>
              <w:rPr>
                <w:sz w:val="23"/>
              </w:rPr>
              <w:t>поддержки субъектов малого и среднего предпринимательства»</w:t>
            </w:r>
          </w:p>
        </w:tc>
        <w:tc>
          <w:tcPr>
            <w:tcW w:w="2977" w:type="dxa"/>
          </w:tcPr>
          <w:p>
            <w:pPr>
              <w:rPr>
                <w:sz w:val="23"/>
              </w:rPr>
            </w:pPr>
            <w:r>
              <w:rPr>
                <w:sz w:val="23"/>
              </w:rPr>
              <w:t>Субъекты МСП, включенные в Единый реестр субъектов малого и среднего предпринимательства, зарегистрированные и осуществляющие деятельность на территории Республики Бурятия</w:t>
            </w:r>
          </w:p>
        </w:tc>
        <w:tc>
          <w:tcPr>
            <w:tcW w:w="3969" w:type="dxa"/>
          </w:tcPr>
          <w:p>
            <w:pPr>
              <w:jc w:val="center"/>
              <w:rPr>
                <w:sz w:val="23"/>
              </w:rPr>
            </w:pPr>
            <w:r>
              <w:rPr>
                <w:sz w:val="23"/>
              </w:rPr>
              <w:t>Гарантийный фонд Республики Бурятия 8 800 30 30 123</w:t>
            </w:r>
          </w:p>
        </w:tc>
        <w:tc>
          <w:tcPr>
            <w:tcW w:w="2834" w:type="dxa"/>
          </w:tcPr>
          <w:p>
            <w:pPr>
              <w:jc w:val="center"/>
              <w:rPr>
                <w:sz w:val="23"/>
              </w:rPr>
            </w:pPr>
            <w:r>
              <w:rPr>
                <w:sz w:val="23"/>
              </w:rPr>
              <w:fldChar w:fldCharType="begin"/>
            </w:r>
            <w:r>
              <w:rPr>
                <w:sz w:val="23"/>
              </w:rPr>
              <w:instrText xml:space="preserve">HYPERLINK "http://www.msp03.ru/"</w:instrText>
            </w:r>
            <w:r>
              <w:rPr>
                <w:sz w:val="23"/>
              </w:rPr>
              <w:fldChar w:fldCharType="separate"/>
            </w:r>
            <w:r>
              <w:rPr>
                <w:sz w:val="23"/>
              </w:rPr>
              <w:t>www.msp03.ru</w:t>
            </w:r>
            <w:r>
              <w:rPr>
                <w:sz w:val="23"/>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86" w:type="dxa"/>
          </w:tcPr>
          <w:p>
            <w:pPr>
              <w:jc w:val="center"/>
              <w:rPr>
                <w:b/>
                <w:sz w:val="23"/>
              </w:rPr>
            </w:pPr>
            <w:r>
              <w:rPr>
                <w:b/>
                <w:sz w:val="23"/>
              </w:rPr>
              <w:t>6</w:t>
            </w:r>
          </w:p>
        </w:tc>
        <w:tc>
          <w:tcPr>
            <w:tcW w:w="2486" w:type="dxa"/>
          </w:tcPr>
          <w:p>
            <w:pPr>
              <w:rPr>
                <w:sz w:val="23"/>
              </w:rPr>
            </w:pPr>
            <w:r>
              <w:rPr>
                <w:sz w:val="23"/>
              </w:rPr>
              <w:t>Предоставление субъектам малого и среднего предпринимательства микрозаймов до 5,0 млн. рублей под 10% годовых на срок до 3-х лет</w:t>
            </w:r>
          </w:p>
        </w:tc>
        <w:tc>
          <w:tcPr>
            <w:tcW w:w="2557" w:type="dxa"/>
          </w:tcPr>
          <w:p>
            <w:pPr>
              <w:rPr>
                <w:sz w:val="23"/>
              </w:rPr>
            </w:pPr>
            <w:r>
              <w:rPr>
                <w:sz w:val="23"/>
              </w:rPr>
              <w:t>Постановление Правительства Республики Бурятия от 19.10.2018 № 583 «Об утверждении порядков предоставления субсидий</w:t>
            </w:r>
          </w:p>
          <w:p>
            <w:pPr>
              <w:rPr>
                <w:sz w:val="23"/>
              </w:rPr>
            </w:pPr>
            <w:r>
              <w:rPr>
                <w:sz w:val="23"/>
              </w:rPr>
              <w:t>из республиканского бюджета организациям инфраструктуры</w:t>
            </w:r>
          </w:p>
          <w:p>
            <w:pPr>
              <w:rPr>
                <w:sz w:val="23"/>
              </w:rPr>
            </w:pPr>
            <w:r>
              <w:rPr>
                <w:sz w:val="23"/>
              </w:rPr>
              <w:t>поддержки субъектов малого и среднего предпринимательства», Правила предоставления микрозаймов субъектам малого и среднего предпринимательства и физическим лицам, применяющим специальный налоговый режим «Налог на профессиональный доход»</w:t>
            </w:r>
          </w:p>
        </w:tc>
        <w:tc>
          <w:tcPr>
            <w:tcW w:w="2977" w:type="dxa"/>
          </w:tcPr>
          <w:p>
            <w:pPr>
              <w:rPr>
                <w:sz w:val="23"/>
              </w:rPr>
            </w:pPr>
            <w:r>
              <w:rPr>
                <w:sz w:val="23"/>
              </w:rPr>
              <w:t>Субъекты МСП, включенные в Единый реестр субъектов малого и среднего предпринимательства, зарегистрированные и осуществляющие деятельность на территории Республики Бурятия, физические лица, применяющие специальный налоговый режим «Налог на профессиональный доход»</w:t>
            </w:r>
          </w:p>
        </w:tc>
        <w:tc>
          <w:tcPr>
            <w:tcW w:w="3969" w:type="dxa"/>
          </w:tcPr>
          <w:p>
            <w:pPr>
              <w:jc w:val="center"/>
              <w:rPr>
                <w:sz w:val="23"/>
              </w:rPr>
            </w:pPr>
            <w:r>
              <w:rPr>
                <w:sz w:val="23"/>
              </w:rPr>
              <w:t>Фонд поддержки малого предпринимательства Республики Бурятия 37-84-48</w:t>
            </w:r>
          </w:p>
        </w:tc>
        <w:tc>
          <w:tcPr>
            <w:tcW w:w="2834" w:type="dxa"/>
          </w:tcPr>
          <w:p>
            <w:pPr>
              <w:jc w:val="center"/>
              <w:rPr>
                <w:rStyle w:val="33"/>
                <w:rFonts w:ascii="Arial" w:hAnsi="Arial"/>
                <w:color w:val="333333"/>
                <w:sz w:val="23"/>
              </w:rPr>
            </w:pPr>
            <w:r>
              <w:rPr>
                <w:sz w:val="23"/>
              </w:rPr>
              <w:t>www.fond03.ru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86" w:type="dxa"/>
          </w:tcPr>
          <w:p>
            <w:pPr>
              <w:jc w:val="center"/>
              <w:rPr>
                <w:b/>
                <w:sz w:val="23"/>
              </w:rPr>
            </w:pPr>
            <w:r>
              <w:rPr>
                <w:b/>
                <w:sz w:val="23"/>
              </w:rPr>
              <w:t>7</w:t>
            </w:r>
          </w:p>
        </w:tc>
        <w:tc>
          <w:tcPr>
            <w:tcW w:w="2486" w:type="dxa"/>
          </w:tcPr>
          <w:p>
            <w:pPr>
              <w:rPr>
                <w:sz w:val="23"/>
              </w:rPr>
            </w:pPr>
            <w:r>
              <w:rPr>
                <w:sz w:val="23"/>
              </w:rPr>
              <w:t>Предоставление производственных площадей Промышленного парка Республики Бурятия по льготной арендной ставке</w:t>
            </w:r>
          </w:p>
        </w:tc>
        <w:tc>
          <w:tcPr>
            <w:tcW w:w="2557" w:type="dxa"/>
          </w:tcPr>
          <w:p>
            <w:pPr>
              <w:rPr>
                <w:sz w:val="23"/>
              </w:rPr>
            </w:pPr>
            <w:r>
              <w:rPr>
                <w:sz w:val="23"/>
              </w:rPr>
              <w:t>Постановление Правительства Республики Бурятия от 19.10.2018 № 583 «Об утверждении порядков предоставления субсидий</w:t>
            </w:r>
          </w:p>
          <w:p>
            <w:pPr>
              <w:rPr>
                <w:sz w:val="23"/>
              </w:rPr>
            </w:pPr>
            <w:r>
              <w:rPr>
                <w:sz w:val="23"/>
              </w:rPr>
              <w:t>из республиканского бюджета организациям инфраструктуры</w:t>
            </w:r>
          </w:p>
          <w:p>
            <w:pPr>
              <w:rPr>
                <w:sz w:val="23"/>
              </w:rPr>
            </w:pPr>
            <w:r>
              <w:rPr>
                <w:sz w:val="23"/>
              </w:rPr>
              <w:t>поддержки субъектов малого и среднего предпринимательства», Порядок оказания услуг субъектам малого и среднего предпринимательства, размещенных в Промышленном парке Республики Бурятия.</w:t>
            </w:r>
          </w:p>
        </w:tc>
        <w:tc>
          <w:tcPr>
            <w:tcW w:w="2977" w:type="dxa"/>
          </w:tcPr>
          <w:p>
            <w:pPr>
              <w:rPr>
                <w:sz w:val="23"/>
              </w:rPr>
            </w:pPr>
            <w:r>
              <w:rPr>
                <w:sz w:val="23"/>
              </w:rPr>
              <w:t>Субъекты МСП, включенные в Единый реестр субъектов малого и среднего предпринимательства, зарегистрированные и осуществляющие деятельность на территории Республики Бурятия, физические лица, применяющие специальный налоговый режим «Налог на профессиональный доход»</w:t>
            </w:r>
          </w:p>
        </w:tc>
        <w:tc>
          <w:tcPr>
            <w:tcW w:w="3969" w:type="dxa"/>
          </w:tcPr>
          <w:p>
            <w:pPr>
              <w:jc w:val="center"/>
              <w:rPr>
                <w:sz w:val="23"/>
              </w:rPr>
            </w:pPr>
            <w:r>
              <w:rPr>
                <w:sz w:val="23"/>
              </w:rPr>
              <w:t>Промышленный парк Республики Бурятия 44-04-54</w:t>
            </w:r>
          </w:p>
        </w:tc>
        <w:tc>
          <w:tcPr>
            <w:tcW w:w="2834" w:type="dxa"/>
          </w:tcPr>
          <w:p>
            <w:pPr>
              <w:jc w:val="center"/>
              <w:rPr>
                <w:sz w:val="23"/>
              </w:rPr>
            </w:pPr>
            <w:r>
              <w:rPr>
                <w:sz w:val="23"/>
              </w:rPr>
              <w:t>promparkrb.com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trPr>
        <w:tc>
          <w:tcPr>
            <w:tcW w:w="15309" w:type="dxa"/>
            <w:gridSpan w:val="6"/>
            <w:shd w:val="clear" w:color="auto" w:fill="D8D8D8" w:themeFill="background1" w:themeFillShade="D9"/>
          </w:tcPr>
          <w:p>
            <w:pPr>
              <w:jc w:val="center"/>
              <w:rPr>
                <w:sz w:val="23"/>
              </w:rPr>
            </w:pPr>
          </w:p>
          <w:p>
            <w:pPr>
              <w:jc w:val="center"/>
              <w:rPr>
                <w:b/>
                <w:sz w:val="23"/>
              </w:rPr>
            </w:pPr>
            <w:r>
              <w:rPr>
                <w:b/>
                <w:sz w:val="23"/>
              </w:rPr>
              <w:t>Министерство туризма Республики Бурятия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86" w:type="dxa"/>
          </w:tcPr>
          <w:p>
            <w:pPr>
              <w:jc w:val="center"/>
              <w:rPr>
                <w:b/>
                <w:sz w:val="23"/>
              </w:rPr>
            </w:pPr>
            <w:r>
              <w:rPr>
                <w:sz w:val="23"/>
              </w:rPr>
              <w:t>1.</w:t>
            </w:r>
          </w:p>
        </w:tc>
        <w:tc>
          <w:tcPr>
            <w:tcW w:w="2486" w:type="dxa"/>
          </w:tcPr>
          <w:p>
            <w:pPr>
              <w:rPr>
                <w:sz w:val="23"/>
              </w:rPr>
            </w:pPr>
            <w:r>
              <w:rPr>
                <w:sz w:val="23"/>
              </w:rPr>
              <w:t>Субсидия на поддержку и развитие субъектов малого предпринимательства в сфере туризма</w:t>
            </w:r>
          </w:p>
        </w:tc>
        <w:tc>
          <w:tcPr>
            <w:tcW w:w="2557" w:type="dxa"/>
          </w:tcPr>
          <w:p>
            <w:pPr>
              <w:rPr>
                <w:sz w:val="23"/>
              </w:rPr>
            </w:pPr>
            <w:r>
              <w:rPr>
                <w:sz w:val="23"/>
              </w:rPr>
              <w:t>Постановление Правительства РБ от 07.12.2009 № 453 «Об утверждении порядка предоставления субсидий на поддержку и развитие субъектов малого предпринимательства в сфере туризма»</w:t>
            </w:r>
          </w:p>
        </w:tc>
        <w:tc>
          <w:tcPr>
            <w:tcW w:w="2977" w:type="dxa"/>
          </w:tcPr>
          <w:p>
            <w:pPr>
              <w:rPr>
                <w:sz w:val="23"/>
              </w:rPr>
            </w:pPr>
            <w:r>
              <w:rPr>
                <w:sz w:val="23"/>
              </w:rPr>
              <w:t>Юридические лица и индивидуальные предприниматели, осуществляющим деятельность в гостиничной, туроператорской и санаторно-курортной сфере (основными видами деятельности которых являются коды 55.1, 55.2, 55.3, 86.90.4, класс 79)</w:t>
            </w:r>
          </w:p>
        </w:tc>
        <w:tc>
          <w:tcPr>
            <w:tcW w:w="3969" w:type="dxa"/>
          </w:tcPr>
          <w:p>
            <w:pPr>
              <w:jc w:val="center"/>
              <w:rPr>
                <w:sz w:val="23"/>
              </w:rPr>
            </w:pPr>
            <w:r>
              <w:rPr>
                <w:sz w:val="23"/>
              </w:rPr>
              <w:t xml:space="preserve">Отдела поддержки субъектов туристской индустрии 55-97-46, </w:t>
            </w:r>
          </w:p>
          <w:p>
            <w:pPr>
              <w:jc w:val="center"/>
              <w:rPr>
                <w:sz w:val="23"/>
              </w:rPr>
            </w:pPr>
            <w:r>
              <w:rPr>
                <w:sz w:val="23"/>
              </w:rPr>
              <w:t xml:space="preserve">21-27-14 </w:t>
            </w:r>
          </w:p>
        </w:tc>
        <w:tc>
          <w:tcPr>
            <w:tcW w:w="2834" w:type="dxa"/>
            <w:vMerge w:val="restart"/>
          </w:tcPr>
          <w:p>
            <w:pPr>
              <w:rPr>
                <w:sz w:val="23"/>
              </w:rPr>
            </w:pPr>
            <w:r>
              <w:rPr>
                <w:sz w:val="23"/>
              </w:rPr>
              <w:t>Официальный сайт Министерства туризма Республики Бурятия (раздел «Государственная поддержка в сфере туризма»)</w:t>
            </w:r>
          </w:p>
          <w:p>
            <w:pPr>
              <w:rPr>
                <w:sz w:val="23"/>
              </w:rPr>
            </w:pPr>
            <w:r>
              <w:rPr>
                <w:sz w:val="23"/>
              </w:rPr>
              <w:t>https://egov-buryatia.ru/minturizm/activities/informatsiya-dlya-turoperatorov/gosudarstvennaya-podderzhka-v-sfere-turizma.php?clear_cache=Y,</w:t>
            </w:r>
          </w:p>
          <w:p>
            <w:pPr>
              <w:rPr>
                <w:sz w:val="23"/>
              </w:rPr>
            </w:pPr>
            <w:r>
              <w:rPr>
                <w:sz w:val="23"/>
              </w:rPr>
              <w:t xml:space="preserve">сайт центра поддержки предпринимателей «Мой бизнес» -  </w:t>
            </w:r>
            <w:r>
              <w:rPr>
                <w:rStyle w:val="10"/>
                <w:sz w:val="23"/>
              </w:rPr>
              <w:fldChar w:fldCharType="begin"/>
            </w:r>
            <w:r>
              <w:rPr>
                <w:rStyle w:val="10"/>
                <w:sz w:val="23"/>
              </w:rPr>
              <w:instrText xml:space="preserve">HYPERLINK "https://msp03.ru/"</w:instrText>
            </w:r>
            <w:r>
              <w:rPr>
                <w:rStyle w:val="10"/>
                <w:sz w:val="23"/>
              </w:rPr>
              <w:fldChar w:fldCharType="separate"/>
            </w:r>
            <w:r>
              <w:rPr>
                <w:rStyle w:val="10"/>
                <w:sz w:val="23"/>
              </w:rPr>
              <w:t>https://msp03.ru/</w:t>
            </w:r>
            <w:r>
              <w:rPr>
                <w:rStyle w:val="10"/>
                <w:sz w:val="23"/>
              </w:rPr>
              <w:fldChar w:fldCharType="end"/>
            </w:r>
            <w:r>
              <w:rPr>
                <w:sz w:val="23"/>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86" w:type="dxa"/>
          </w:tcPr>
          <w:p>
            <w:pPr>
              <w:jc w:val="center"/>
              <w:rPr>
                <w:b/>
                <w:sz w:val="23"/>
              </w:rPr>
            </w:pPr>
            <w:r>
              <w:rPr>
                <w:sz w:val="23"/>
              </w:rPr>
              <w:t>2.</w:t>
            </w:r>
          </w:p>
        </w:tc>
        <w:tc>
          <w:tcPr>
            <w:tcW w:w="2486" w:type="dxa"/>
          </w:tcPr>
          <w:p>
            <w:pPr>
              <w:rPr>
                <w:sz w:val="23"/>
              </w:rPr>
            </w:pPr>
            <w:r>
              <w:rPr>
                <w:sz w:val="23"/>
              </w:rPr>
              <w:t>Гранты для реализации проектов в сфере въездного и внутреннего туризма в Республике Бурятия</w:t>
            </w:r>
          </w:p>
        </w:tc>
        <w:tc>
          <w:tcPr>
            <w:tcW w:w="2557" w:type="dxa"/>
          </w:tcPr>
          <w:p>
            <w:pPr>
              <w:rPr>
                <w:sz w:val="23"/>
              </w:rPr>
            </w:pPr>
            <w:r>
              <w:rPr>
                <w:sz w:val="23"/>
              </w:rPr>
              <w:t>Постановление Правительства Республики Бурятия от 16.04.2020 № 206 «О мерах государственной поддержки проектов в сфере внутреннего и въездного туризма на территории Республики Бурятия»</w:t>
            </w:r>
          </w:p>
        </w:tc>
        <w:tc>
          <w:tcPr>
            <w:tcW w:w="2977" w:type="dxa"/>
          </w:tcPr>
          <w:p>
            <w:pPr>
              <w:rPr>
                <w:sz w:val="23"/>
              </w:rPr>
            </w:pPr>
            <w:r>
              <w:rPr>
                <w:sz w:val="23"/>
              </w:rPr>
              <w:t>Юридические лица и индивидуальные предприниматели, НКО и К(Ф)Х, в зависимости от направления</w:t>
            </w:r>
          </w:p>
        </w:tc>
        <w:tc>
          <w:tcPr>
            <w:tcW w:w="3969" w:type="dxa"/>
          </w:tcPr>
          <w:p>
            <w:pPr>
              <w:jc w:val="center"/>
              <w:rPr>
                <w:sz w:val="23"/>
              </w:rPr>
            </w:pPr>
            <w:r>
              <w:rPr>
                <w:sz w:val="23"/>
              </w:rPr>
              <w:t>Отдел управления развитием туризмом 21-26-93</w:t>
            </w:r>
          </w:p>
          <w:p>
            <w:pPr>
              <w:jc w:val="center"/>
              <w:rPr>
                <w:sz w:val="23"/>
              </w:rPr>
            </w:pPr>
          </w:p>
          <w:p>
            <w:pPr>
              <w:jc w:val="center"/>
              <w:rPr>
                <w:sz w:val="23"/>
              </w:rPr>
            </w:pPr>
            <w:r>
              <w:rPr>
                <w:sz w:val="23"/>
              </w:rPr>
              <w:t>Отдел координации туристских проектов 21-26-93, 21-22-62</w:t>
            </w:r>
          </w:p>
          <w:p>
            <w:pPr>
              <w:jc w:val="center"/>
              <w:rPr>
                <w:sz w:val="23"/>
              </w:rPr>
            </w:pPr>
          </w:p>
          <w:p>
            <w:pPr>
              <w:jc w:val="center"/>
              <w:rPr>
                <w:sz w:val="23"/>
              </w:rPr>
            </w:pPr>
            <w:r>
              <w:rPr>
                <w:sz w:val="23"/>
              </w:rPr>
              <w:t>Отдел поддержки субъектов туристской индустрии 21-27-14</w:t>
            </w:r>
          </w:p>
          <w:p>
            <w:pPr>
              <w:rPr>
                <w:sz w:val="23"/>
              </w:rPr>
            </w:pPr>
          </w:p>
          <w:p>
            <w:pPr>
              <w:jc w:val="center"/>
              <w:rPr>
                <w:sz w:val="23"/>
              </w:rPr>
            </w:pPr>
            <w:r>
              <w:rPr>
                <w:sz w:val="23"/>
              </w:rPr>
              <w:t xml:space="preserve">Отдел продвижения туристского продукта 55-97-46 </w:t>
            </w:r>
          </w:p>
          <w:p>
            <w:pPr>
              <w:jc w:val="center"/>
              <w:rPr>
                <w:sz w:val="23"/>
              </w:rPr>
            </w:pPr>
          </w:p>
        </w:tc>
        <w:tc>
          <w:tcPr>
            <w:tcW w:w="2834"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86" w:type="dxa"/>
          </w:tcPr>
          <w:p>
            <w:pPr>
              <w:jc w:val="center"/>
              <w:rPr>
                <w:b/>
                <w:sz w:val="23"/>
              </w:rPr>
            </w:pPr>
            <w:r>
              <w:rPr>
                <w:sz w:val="23"/>
              </w:rPr>
              <w:t>3.</w:t>
            </w:r>
          </w:p>
        </w:tc>
        <w:tc>
          <w:tcPr>
            <w:tcW w:w="2486" w:type="dxa"/>
          </w:tcPr>
          <w:p>
            <w:pPr>
              <w:rPr>
                <w:sz w:val="23"/>
              </w:rPr>
            </w:pPr>
            <w:r>
              <w:rPr>
                <w:sz w:val="23"/>
              </w:rPr>
              <w:t xml:space="preserve">Субсидии на осуществление поддержки </w:t>
            </w:r>
          </w:p>
          <w:p>
            <w:pPr>
              <w:rPr>
                <w:sz w:val="23"/>
              </w:rPr>
            </w:pPr>
            <w:r>
              <w:rPr>
                <w:sz w:val="23"/>
              </w:rPr>
              <w:t xml:space="preserve">реализации общественных инициатив, направленных на </w:t>
            </w:r>
          </w:p>
          <w:p>
            <w:pPr>
              <w:rPr>
                <w:sz w:val="23"/>
              </w:rPr>
            </w:pPr>
            <w:r>
              <w:rPr>
                <w:sz w:val="23"/>
              </w:rPr>
              <w:t xml:space="preserve">создание и (или) развитие пляжей на берегах рек, озер </w:t>
            </w:r>
          </w:p>
          <w:p>
            <w:pPr>
              <w:rPr>
                <w:sz w:val="23"/>
              </w:rPr>
            </w:pPr>
            <w:r>
              <w:rPr>
                <w:sz w:val="23"/>
              </w:rPr>
              <w:t xml:space="preserve">или иных водных объектов на территории </w:t>
            </w:r>
          </w:p>
          <w:p>
            <w:pPr>
              <w:rPr>
                <w:sz w:val="23"/>
              </w:rPr>
            </w:pPr>
            <w:r>
              <w:rPr>
                <w:sz w:val="23"/>
              </w:rPr>
              <w:t>Республики Бурятия в 2023 году</w:t>
            </w:r>
          </w:p>
        </w:tc>
        <w:tc>
          <w:tcPr>
            <w:tcW w:w="2557" w:type="dxa"/>
          </w:tcPr>
          <w:p>
            <w:pPr>
              <w:rPr>
                <w:sz w:val="23"/>
              </w:rPr>
            </w:pPr>
            <w:r>
              <w:rPr>
                <w:sz w:val="23"/>
              </w:rPr>
              <w:t>Постановление Правительства Республики Бурятия от 10.02.2023 № 72</w:t>
            </w:r>
          </w:p>
          <w:p>
            <w:pPr>
              <w:rPr>
                <w:sz w:val="23"/>
              </w:rPr>
            </w:pPr>
            <w:r>
              <w:rPr>
                <w:sz w:val="23"/>
              </w:rPr>
              <w:t>«Об утверждении порядка предоставления и расходования</w:t>
            </w:r>
          </w:p>
          <w:p>
            <w:pPr>
              <w:rPr>
                <w:sz w:val="23"/>
              </w:rPr>
            </w:pPr>
            <w:r>
              <w:rPr>
                <w:sz w:val="23"/>
              </w:rPr>
              <w:t>субсидий на осуществление поддержки реализации общественных</w:t>
            </w:r>
          </w:p>
          <w:p>
            <w:pPr>
              <w:rPr>
                <w:sz w:val="23"/>
              </w:rPr>
            </w:pPr>
            <w:r>
              <w:rPr>
                <w:sz w:val="23"/>
              </w:rPr>
              <w:t>инициатив, направленных на создание и (или) развитие пляжей</w:t>
            </w:r>
          </w:p>
          <w:p>
            <w:pPr>
              <w:rPr>
                <w:sz w:val="23"/>
              </w:rPr>
            </w:pPr>
            <w:r>
              <w:rPr>
                <w:sz w:val="23"/>
              </w:rPr>
              <w:t>на берегах рек, озер или иных водных объектов на территории</w:t>
            </w:r>
          </w:p>
          <w:p>
            <w:pPr>
              <w:rPr>
                <w:sz w:val="23"/>
              </w:rPr>
            </w:pPr>
            <w:r>
              <w:rPr>
                <w:sz w:val="23"/>
              </w:rPr>
              <w:t>Республики Бурятия в 2023 году»</w:t>
            </w:r>
          </w:p>
        </w:tc>
        <w:tc>
          <w:tcPr>
            <w:tcW w:w="2977" w:type="dxa"/>
          </w:tcPr>
          <w:p>
            <w:pPr>
              <w:rPr>
                <w:sz w:val="23"/>
              </w:rPr>
            </w:pPr>
            <w:r>
              <w:rPr>
                <w:sz w:val="23"/>
              </w:rPr>
              <w:t>Юридические лица (за исключением некоммерческих организаций, являющихся государственными (муниципальными) учреждениями) и индивидуальные предприниматели</w:t>
            </w:r>
          </w:p>
        </w:tc>
        <w:tc>
          <w:tcPr>
            <w:tcW w:w="3969" w:type="dxa"/>
          </w:tcPr>
          <w:p>
            <w:pPr>
              <w:jc w:val="center"/>
              <w:rPr>
                <w:sz w:val="23"/>
              </w:rPr>
            </w:pPr>
            <w:r>
              <w:rPr>
                <w:sz w:val="23"/>
              </w:rPr>
              <w:t>Отдел управления развитием туризмом 21-26-93, 21-26-93</w:t>
            </w:r>
          </w:p>
        </w:tc>
        <w:tc>
          <w:tcPr>
            <w:tcW w:w="2834"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86" w:type="dxa"/>
          </w:tcPr>
          <w:p>
            <w:pPr>
              <w:jc w:val="center"/>
              <w:rPr>
                <w:sz w:val="23"/>
              </w:rPr>
            </w:pPr>
            <w:r>
              <w:rPr>
                <w:sz w:val="23"/>
              </w:rPr>
              <w:t>4</w:t>
            </w:r>
          </w:p>
        </w:tc>
        <w:tc>
          <w:tcPr>
            <w:tcW w:w="2486" w:type="dxa"/>
          </w:tcPr>
          <w:p>
            <w:pPr>
              <w:rPr>
                <w:sz w:val="23"/>
              </w:rPr>
            </w:pPr>
            <w:r>
              <w:rPr>
                <w:sz w:val="23"/>
              </w:rPr>
              <w:t>Гранты в форме субсидий на осуществление поддержки общественных инициатив, направленных на создание и (или) развитие национальных туристских маршрутов, создание модульных некапитальных средств размещения (кемпингов и автокемпингов) и на осуществление государственной поддержки развития инфраструктуры туризма</w:t>
            </w:r>
          </w:p>
        </w:tc>
        <w:tc>
          <w:tcPr>
            <w:tcW w:w="2557" w:type="dxa"/>
          </w:tcPr>
          <w:p>
            <w:pPr>
              <w:rPr>
                <w:sz w:val="23"/>
              </w:rPr>
            </w:pPr>
            <w:r>
              <w:rPr>
                <w:sz w:val="23"/>
              </w:rPr>
              <w:t>Постановление Правительства РБ от 17.03.2023 №139</w:t>
            </w:r>
          </w:p>
        </w:tc>
        <w:tc>
          <w:tcPr>
            <w:tcW w:w="2977" w:type="dxa"/>
          </w:tcPr>
          <w:p>
            <w:pPr>
              <w:rPr>
                <w:sz w:val="23"/>
              </w:rPr>
            </w:pPr>
            <w:r>
              <w:rPr>
                <w:sz w:val="23"/>
              </w:rPr>
              <w:t>ЮЛ (за исключением некоммерческих организаций, являющихся государственными (муниципальными) учреждениями), ИП</w:t>
            </w:r>
          </w:p>
        </w:tc>
        <w:tc>
          <w:tcPr>
            <w:tcW w:w="3969" w:type="dxa"/>
          </w:tcPr>
          <w:p>
            <w:pPr>
              <w:jc w:val="center"/>
              <w:rPr>
                <w:sz w:val="23"/>
              </w:rPr>
            </w:pPr>
            <w:r>
              <w:rPr>
                <w:sz w:val="23"/>
              </w:rPr>
              <w:t>Отдел поддержки субъектов туристской индустрии</w:t>
            </w:r>
          </w:p>
          <w:p>
            <w:pPr>
              <w:jc w:val="center"/>
              <w:rPr>
                <w:sz w:val="23"/>
              </w:rPr>
            </w:pPr>
            <w:r>
              <w:rPr>
                <w:sz w:val="23"/>
              </w:rPr>
              <w:t>21-27-14, 55-97-46</w:t>
            </w:r>
          </w:p>
        </w:tc>
        <w:tc>
          <w:tcPr>
            <w:tcW w:w="2834"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15309" w:type="dxa"/>
            <w:gridSpan w:val="6"/>
            <w:shd w:val="clear" w:color="auto" w:fill="D8D8D8" w:themeFill="background1" w:themeFillShade="D9"/>
          </w:tcPr>
          <w:p>
            <w:pPr>
              <w:jc w:val="center"/>
              <w:rPr>
                <w:sz w:val="23"/>
              </w:rPr>
            </w:pPr>
          </w:p>
          <w:p>
            <w:pPr>
              <w:jc w:val="center"/>
              <w:rPr>
                <w:b/>
                <w:sz w:val="23"/>
              </w:rPr>
            </w:pPr>
            <w:r>
              <w:rPr>
                <w:b/>
                <w:sz w:val="23"/>
              </w:rPr>
              <w:t>Министерство имущественных и земельных отношений Республики Бурятия</w:t>
            </w:r>
          </w:p>
          <w:p>
            <w:pPr>
              <w:jc w:val="center"/>
              <w:rPr>
                <w:sz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86" w:type="dxa"/>
          </w:tcPr>
          <w:p>
            <w:pPr>
              <w:jc w:val="center"/>
              <w:rPr>
                <w:b/>
                <w:sz w:val="23"/>
              </w:rPr>
            </w:pPr>
            <w:r>
              <w:rPr>
                <w:sz w:val="23"/>
              </w:rPr>
              <w:t>1.</w:t>
            </w:r>
          </w:p>
        </w:tc>
        <w:tc>
          <w:tcPr>
            <w:tcW w:w="2486" w:type="dxa"/>
          </w:tcPr>
          <w:p>
            <w:pPr>
              <w:rPr>
                <w:sz w:val="23"/>
              </w:rPr>
            </w:pPr>
            <w:r>
              <w:rPr>
                <w:sz w:val="23"/>
              </w:rPr>
              <w:t>Имущественная поддержка</w:t>
            </w:r>
          </w:p>
        </w:tc>
        <w:tc>
          <w:tcPr>
            <w:tcW w:w="2557" w:type="dxa"/>
          </w:tcPr>
          <w:p>
            <w:pPr>
              <w:rPr>
                <w:sz w:val="23"/>
              </w:rPr>
            </w:pPr>
            <w:r>
              <w:rPr>
                <w:sz w:val="23"/>
              </w:rPr>
              <w:t>Постановление Правительства Республики Бурятия от 30.08.2016 г. № 410 «Об утверждении порядка предоставления в аренду и безвозмездное пользование имущества, находящегося в собственности Республики Бурятия»</w:t>
            </w:r>
          </w:p>
        </w:tc>
        <w:tc>
          <w:tcPr>
            <w:tcW w:w="2977" w:type="dxa"/>
          </w:tcPr>
          <w:p>
            <w:pPr>
              <w:rPr>
                <w:sz w:val="23"/>
              </w:rPr>
            </w:pPr>
            <w:r>
              <w:rPr>
                <w:sz w:val="23"/>
              </w:rPr>
              <w:t>Субъекты малого и среднего предпринимательства и физические лица, не являющиеся индивидуальными предпринимателями и применяющие специальный налоговый режим «Налог на профессиональный доход»</w:t>
            </w:r>
          </w:p>
        </w:tc>
        <w:tc>
          <w:tcPr>
            <w:tcW w:w="3969" w:type="dxa"/>
          </w:tcPr>
          <w:p>
            <w:pPr>
              <w:jc w:val="center"/>
              <w:rPr>
                <w:sz w:val="23"/>
              </w:rPr>
            </w:pPr>
            <w:r>
              <w:rPr>
                <w:sz w:val="23"/>
              </w:rPr>
              <w:t>Отдел ведения реестра республиканского имущества и договорных отношений 21-05-74</w:t>
            </w:r>
          </w:p>
        </w:tc>
        <w:tc>
          <w:tcPr>
            <w:tcW w:w="2834" w:type="dxa"/>
          </w:tcPr>
          <w:p>
            <w:pPr>
              <w:jc w:val="center"/>
              <w:rPr>
                <w:sz w:val="23"/>
              </w:rPr>
            </w:pPr>
            <w:r>
              <w:rPr>
                <w:rStyle w:val="10"/>
                <w:sz w:val="23"/>
              </w:rPr>
              <w:fldChar w:fldCharType="begin"/>
            </w:r>
            <w:r>
              <w:rPr>
                <w:rStyle w:val="10"/>
                <w:sz w:val="23"/>
              </w:rPr>
              <w:instrText xml:space="preserve">HYPERLINK "https://egov-buryatia.ru/mizo/activities/io/podderzhka/"</w:instrText>
            </w:r>
            <w:r>
              <w:rPr>
                <w:rStyle w:val="10"/>
                <w:sz w:val="23"/>
              </w:rPr>
              <w:fldChar w:fldCharType="separate"/>
            </w:r>
            <w:r>
              <w:rPr>
                <w:rStyle w:val="10"/>
                <w:sz w:val="23"/>
              </w:rPr>
              <w:t>https://egov-buryatia.ru/mizo/activities/io/podderzhka/</w:t>
            </w:r>
            <w:r>
              <w:rPr>
                <w:rStyle w:val="10"/>
                <w:sz w:val="23"/>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15309" w:type="dxa"/>
            <w:gridSpan w:val="6"/>
            <w:shd w:val="clear" w:color="auto" w:fill="F1F1F1" w:themeFill="background1" w:themeFillShade="F2"/>
          </w:tcPr>
          <w:p>
            <w:pPr>
              <w:jc w:val="center"/>
              <w:rPr>
                <w:sz w:val="23"/>
              </w:rPr>
            </w:pPr>
          </w:p>
          <w:p>
            <w:pPr>
              <w:jc w:val="center"/>
              <w:rPr>
                <w:b/>
                <w:sz w:val="23"/>
              </w:rPr>
            </w:pPr>
            <w:r>
              <w:rPr>
                <w:b/>
                <w:sz w:val="23"/>
              </w:rPr>
              <w:t>Министерство спорта и молодежной политики Республики Бурятия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86" w:type="dxa"/>
          </w:tcPr>
          <w:p>
            <w:pPr>
              <w:jc w:val="center"/>
              <w:rPr>
                <w:sz w:val="23"/>
              </w:rPr>
            </w:pPr>
            <w:r>
              <w:rPr>
                <w:sz w:val="23"/>
              </w:rPr>
              <w:t>1.</w:t>
            </w:r>
          </w:p>
        </w:tc>
        <w:tc>
          <w:tcPr>
            <w:tcW w:w="2486" w:type="dxa"/>
          </w:tcPr>
          <w:p>
            <w:pPr>
              <w:rPr>
                <w:sz w:val="23"/>
              </w:rPr>
            </w:pPr>
            <w:r>
              <w:rPr>
                <w:sz w:val="23"/>
              </w:rPr>
              <w:t>Гранты в форме субсидий на реализацию социальных проектов для молодежи</w:t>
            </w:r>
          </w:p>
          <w:p>
            <w:pPr>
              <w:rPr>
                <w:sz w:val="23"/>
              </w:rPr>
            </w:pPr>
            <w:r>
              <w:rPr>
                <w:sz w:val="23"/>
              </w:rPr>
              <w:t>(физическим лицам, ИП до 150 тыс. рублей, юридическим лицам до 300 тыс. рублей)</w:t>
            </w:r>
          </w:p>
        </w:tc>
        <w:tc>
          <w:tcPr>
            <w:tcW w:w="2557" w:type="dxa"/>
          </w:tcPr>
          <w:p>
            <w:pPr>
              <w:rPr>
                <w:sz w:val="23"/>
              </w:rPr>
            </w:pPr>
            <w:r>
              <w:rPr>
                <w:sz w:val="23"/>
              </w:rPr>
              <w:t>Постановление Правительства Республики Бурятия от 4 июля 2016 г. № 292 «О предоставлении грантов в форме субсидий на реализацию социальных проектов для молодежи и об утверждении Порядка предоставления грантов в форме субсидий»</w:t>
            </w:r>
          </w:p>
        </w:tc>
        <w:tc>
          <w:tcPr>
            <w:tcW w:w="2977" w:type="dxa"/>
          </w:tcPr>
          <w:p>
            <w:pPr>
              <w:rPr>
                <w:sz w:val="23"/>
              </w:rPr>
            </w:pPr>
            <w:r>
              <w:rPr>
                <w:sz w:val="23"/>
              </w:rPr>
              <w:t>Физические лица, индивидуальные предприниматели, юридические лица</w:t>
            </w:r>
          </w:p>
        </w:tc>
        <w:tc>
          <w:tcPr>
            <w:tcW w:w="3969" w:type="dxa"/>
          </w:tcPr>
          <w:p>
            <w:pPr>
              <w:pStyle w:val="12"/>
              <w:jc w:val="center"/>
              <w:rPr>
                <w:rFonts w:ascii="Times New Roman" w:hAnsi="Times New Roman"/>
                <w:sz w:val="23"/>
              </w:rPr>
            </w:pPr>
            <w:bookmarkStart w:id="0" w:name="_Hlk130379743"/>
            <w:r>
              <w:rPr>
                <w:rFonts w:ascii="Times New Roman" w:hAnsi="Times New Roman"/>
                <w:sz w:val="23"/>
              </w:rPr>
              <w:t>Отдел поддержки молодежных инициатив</w:t>
            </w:r>
            <w:bookmarkEnd w:id="0"/>
            <w:r>
              <w:rPr>
                <w:rFonts w:ascii="Times New Roman" w:hAnsi="Times New Roman"/>
                <w:sz w:val="23"/>
              </w:rPr>
              <w:t xml:space="preserve"> 21-10-90</w:t>
            </w:r>
          </w:p>
          <w:p>
            <w:pPr>
              <w:jc w:val="center"/>
              <w:rPr>
                <w:sz w:val="23"/>
              </w:rPr>
            </w:pPr>
          </w:p>
        </w:tc>
        <w:tc>
          <w:tcPr>
            <w:tcW w:w="2834" w:type="dxa"/>
          </w:tcPr>
          <w:p>
            <w:pPr>
              <w:jc w:val="center"/>
              <w:rPr>
                <w:sz w:val="23"/>
              </w:rPr>
            </w:pPr>
            <w:r>
              <w:rPr>
                <w:sz w:val="23"/>
              </w:rPr>
              <w:t>https://egov-buryatia.ru/minsport/activities/granty-2020/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15309" w:type="dxa"/>
            <w:gridSpan w:val="6"/>
            <w:shd w:val="clear" w:color="auto" w:fill="D8D8D8" w:themeFill="background1" w:themeFillShade="D9"/>
          </w:tcPr>
          <w:p>
            <w:pPr>
              <w:jc w:val="center"/>
              <w:rPr>
                <w:sz w:val="23"/>
              </w:rPr>
            </w:pPr>
          </w:p>
          <w:p>
            <w:pPr>
              <w:jc w:val="center"/>
              <w:rPr>
                <w:b/>
                <w:sz w:val="23"/>
              </w:rPr>
            </w:pPr>
            <w:r>
              <w:rPr>
                <w:b/>
                <w:sz w:val="23"/>
              </w:rPr>
              <w:t>Республиканское агентство занятости населения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86" w:type="dxa"/>
          </w:tcPr>
          <w:p>
            <w:pPr>
              <w:jc w:val="center"/>
              <w:rPr>
                <w:sz w:val="23"/>
              </w:rPr>
            </w:pPr>
            <w:r>
              <w:rPr>
                <w:sz w:val="23"/>
              </w:rPr>
              <w:t>1</w:t>
            </w:r>
          </w:p>
        </w:tc>
        <w:tc>
          <w:tcPr>
            <w:tcW w:w="2486" w:type="dxa"/>
          </w:tcPr>
          <w:p>
            <w:pPr>
              <w:rPr>
                <w:sz w:val="23"/>
              </w:rPr>
            </w:pPr>
            <w:r>
              <w:rPr>
                <w:sz w:val="23"/>
              </w:rPr>
              <w:t xml:space="preserve">Предоставление субсидии </w:t>
            </w:r>
            <w:r>
              <w:rPr>
                <w:color w:val="000000"/>
                <w:sz w:val="23"/>
              </w:rPr>
              <w:t>работодателям при временном</w:t>
            </w:r>
            <w:r>
              <w:rPr>
                <w:sz w:val="23"/>
              </w:rPr>
              <w:t xml:space="preserve"> трудоустройстве лиц, отбывших уголовное наказание в виде лишения свободы и (или) лиц, отбывающих наказание, не связанное с лишением свободы</w:t>
            </w:r>
          </w:p>
        </w:tc>
        <w:tc>
          <w:tcPr>
            <w:tcW w:w="2557" w:type="dxa"/>
          </w:tcPr>
          <w:p>
            <w:pPr>
              <w:rPr>
                <w:sz w:val="23"/>
              </w:rPr>
            </w:pPr>
            <w:r>
              <w:rPr>
                <w:sz w:val="23"/>
              </w:rPr>
              <w:t>Подпрограммы «Активная политика занятости населения и социальная поддержка безработных граждан» государственной программы Республики Бурятия «Содействие занятости населения (2019-2024 годы)», утвержденной постановлением Правительства Республики Бурятия от 15.10.2018 года  №576</w:t>
            </w:r>
          </w:p>
        </w:tc>
        <w:tc>
          <w:tcPr>
            <w:tcW w:w="2977" w:type="dxa"/>
          </w:tcPr>
          <w:p>
            <w:pPr>
              <w:rPr>
                <w:sz w:val="23"/>
              </w:rPr>
            </w:pPr>
            <w:r>
              <w:rPr>
                <w:sz w:val="23"/>
              </w:rPr>
              <w:t>Индивидуальные предприниматели и юридические лица различных форм собственности, за исключением органов государственной власти, органов местного самоуправления, государственных и муниципальных учреждений.</w:t>
            </w:r>
          </w:p>
        </w:tc>
        <w:tc>
          <w:tcPr>
            <w:tcW w:w="3969" w:type="dxa"/>
          </w:tcPr>
          <w:p>
            <w:pPr>
              <w:rPr>
                <w:sz w:val="23"/>
              </w:rPr>
            </w:pPr>
            <w:r>
              <w:rPr>
                <w:sz w:val="23"/>
              </w:rPr>
              <w:t>Григорьев Алексей Владимирович,</w:t>
            </w:r>
          </w:p>
          <w:p>
            <w:pPr>
              <w:pStyle w:val="12"/>
              <w:jc w:val="center"/>
              <w:rPr>
                <w:rFonts w:ascii="Times New Roman" w:hAnsi="Times New Roman"/>
                <w:sz w:val="23"/>
              </w:rPr>
            </w:pPr>
            <w:r>
              <w:rPr>
                <w:rFonts w:ascii="Times New Roman" w:hAnsi="Times New Roman"/>
                <w:sz w:val="23"/>
              </w:rPr>
              <w:t>Главный специалист-эксперт, Отдел содействия занятости населения, 8 (3012) 41-70-65</w:t>
            </w:r>
          </w:p>
        </w:tc>
        <w:tc>
          <w:tcPr>
            <w:tcW w:w="2834" w:type="dxa"/>
          </w:tcPr>
          <w:p>
            <w:pPr>
              <w:jc w:val="center"/>
              <w:rPr>
                <w:sz w:val="23"/>
              </w:rPr>
            </w:pPr>
            <w:r>
              <w:rPr>
                <w:rStyle w:val="10"/>
                <w:sz w:val="23"/>
              </w:rPr>
              <w:fldChar w:fldCharType="begin"/>
            </w:r>
            <w:r>
              <w:rPr>
                <w:rStyle w:val="10"/>
                <w:sz w:val="23"/>
              </w:rPr>
              <w:instrText xml:space="preserve">HYPERLINK "http://egov-buryatia.ru/azan"</w:instrText>
            </w:r>
            <w:r>
              <w:rPr>
                <w:rStyle w:val="10"/>
                <w:sz w:val="23"/>
              </w:rPr>
              <w:fldChar w:fldCharType="separate"/>
            </w:r>
            <w:r>
              <w:rPr>
                <w:rStyle w:val="10"/>
                <w:sz w:val="23"/>
              </w:rPr>
              <w:t>egov-buryatia.ru/azan</w:t>
            </w:r>
            <w:r>
              <w:rPr>
                <w:rStyle w:val="10"/>
                <w:sz w:val="23"/>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86" w:type="dxa"/>
          </w:tcPr>
          <w:p>
            <w:pPr>
              <w:jc w:val="center"/>
              <w:rPr>
                <w:sz w:val="23"/>
              </w:rPr>
            </w:pPr>
            <w:r>
              <w:rPr>
                <w:sz w:val="23"/>
              </w:rPr>
              <w:t>2</w:t>
            </w:r>
          </w:p>
        </w:tc>
        <w:tc>
          <w:tcPr>
            <w:tcW w:w="2486" w:type="dxa"/>
          </w:tcPr>
          <w:p>
            <w:pPr>
              <w:jc w:val="both"/>
              <w:rPr>
                <w:sz w:val="23"/>
              </w:rPr>
            </w:pPr>
            <w:r>
              <w:rPr>
                <w:sz w:val="23"/>
              </w:rPr>
              <w:t>Предоставление субсидий на возмещение затрат юридическим лицам, индивидуальным предпринимателям, трудоустроившим инвалидов молодого возраста, в том числе с организацией наставничества</w:t>
            </w:r>
          </w:p>
          <w:p>
            <w:pPr>
              <w:jc w:val="both"/>
              <w:rPr>
                <w:sz w:val="23"/>
              </w:rPr>
            </w:pPr>
          </w:p>
          <w:p>
            <w:pPr>
              <w:jc w:val="both"/>
              <w:rPr>
                <w:sz w:val="23"/>
              </w:rPr>
            </w:pPr>
          </w:p>
          <w:p>
            <w:pPr>
              <w:jc w:val="both"/>
              <w:rPr>
                <w:sz w:val="23"/>
              </w:rPr>
            </w:pPr>
          </w:p>
          <w:p>
            <w:pPr>
              <w:jc w:val="both"/>
              <w:rPr>
                <w:sz w:val="23"/>
              </w:rPr>
            </w:pPr>
          </w:p>
          <w:p>
            <w:pPr>
              <w:jc w:val="both"/>
              <w:rPr>
                <w:sz w:val="23"/>
              </w:rPr>
            </w:pPr>
          </w:p>
          <w:p>
            <w:pPr>
              <w:jc w:val="both"/>
              <w:rPr>
                <w:sz w:val="23"/>
              </w:rPr>
            </w:pPr>
          </w:p>
          <w:p>
            <w:pPr>
              <w:jc w:val="both"/>
              <w:rPr>
                <w:sz w:val="23"/>
              </w:rPr>
            </w:pPr>
          </w:p>
          <w:p>
            <w:pPr>
              <w:jc w:val="both"/>
              <w:rPr>
                <w:sz w:val="23"/>
              </w:rPr>
            </w:pPr>
          </w:p>
          <w:p>
            <w:pPr>
              <w:jc w:val="both"/>
              <w:rPr>
                <w:sz w:val="23"/>
              </w:rPr>
            </w:pPr>
          </w:p>
          <w:p>
            <w:pPr>
              <w:jc w:val="both"/>
              <w:rPr>
                <w:sz w:val="23"/>
              </w:rPr>
            </w:pPr>
          </w:p>
          <w:p>
            <w:pPr>
              <w:jc w:val="both"/>
              <w:rPr>
                <w:sz w:val="23"/>
              </w:rPr>
            </w:pPr>
            <w:r>
              <w:rPr>
                <w:sz w:val="23"/>
              </w:rPr>
              <w:t>Предоставление субсидии юридическим лицам, индивидуальным предпринимателям на возмещение затрат в связи с трудоустройством несовершеннолетних граждан на квотируемые рабочие места</w:t>
            </w:r>
          </w:p>
          <w:p>
            <w:pPr>
              <w:rPr>
                <w:sz w:val="23"/>
              </w:rPr>
            </w:pPr>
          </w:p>
        </w:tc>
        <w:tc>
          <w:tcPr>
            <w:tcW w:w="2557" w:type="dxa"/>
          </w:tcPr>
          <w:p>
            <w:pPr>
              <w:rPr>
                <w:sz w:val="23"/>
              </w:rPr>
            </w:pPr>
            <w:r>
              <w:rPr>
                <w:sz w:val="23"/>
              </w:rPr>
              <w:t>- Подпрограмма «Сопровождение инвалидов молодого возраста при трудоустройстве» на 2019 - 2024 годы Государственной программы Республики Бурятия «Содействие занятости населения» утв. пост. Правительства РБ от 15.10.2018 № 576;</w:t>
            </w:r>
          </w:p>
          <w:p>
            <w:pPr>
              <w:jc w:val="both"/>
              <w:rPr>
                <w:sz w:val="23"/>
              </w:rPr>
            </w:pPr>
            <w:r>
              <w:rPr>
                <w:sz w:val="23"/>
              </w:rPr>
              <w:t>- Постановление Правительства РБ от 16.01.2018 № 10 «Об утверждении Положения о порядке предоставления субсидий юридическим лицам, индивидуальным предпринимателям, трудоустроившим инвалидов молодого возраста, в том числе с организацией наставничества»</w:t>
            </w:r>
          </w:p>
          <w:p>
            <w:pPr>
              <w:jc w:val="both"/>
              <w:rPr>
                <w:sz w:val="23"/>
              </w:rPr>
            </w:pPr>
          </w:p>
          <w:p>
            <w:pPr>
              <w:jc w:val="both"/>
              <w:rPr>
                <w:sz w:val="23"/>
              </w:rPr>
            </w:pPr>
          </w:p>
          <w:p>
            <w:pPr>
              <w:jc w:val="both"/>
              <w:rPr>
                <w:sz w:val="23"/>
              </w:rPr>
            </w:pPr>
            <w:r>
              <w:rPr>
                <w:sz w:val="23"/>
              </w:rPr>
              <w:t>- Закон Республики Бурятия от 10.06.2003 № 327-III «О квотировании рабочих мест для несовершеннолетних граждан»;</w:t>
            </w:r>
          </w:p>
          <w:p>
            <w:pPr>
              <w:jc w:val="both"/>
              <w:rPr>
                <w:sz w:val="23"/>
              </w:rPr>
            </w:pPr>
            <w:r>
              <w:rPr>
                <w:sz w:val="23"/>
              </w:rPr>
              <w:t>- постановление Правительства Республики Бурятия от 31.10.2014 № 547 «Об утверждении Положения о порядке квотирования рабочих мест для несовершеннолетних граждан и контроля за выполнением установленных квот, признании утратившим силу постановления Правительства Республики Бурятия от 13.10.2003 № 308 «О порядке квотирования рабочих мест для несовершеннолетних граждан в организациях, расположенных на территории Республики Бурятия»;</w:t>
            </w:r>
          </w:p>
          <w:p>
            <w:pPr>
              <w:rPr>
                <w:sz w:val="23"/>
              </w:rPr>
            </w:pPr>
            <w:r>
              <w:rPr>
                <w:sz w:val="23"/>
              </w:rPr>
              <w:t>- постановление Правительства Республики Бурятия от 22.05.2014 № 228 «Об утверждении Положения о порядке предоставления субсидии юридическим лицам, индивидуальным предпринимателям на возмещение затрат в связи с трудоустройством несовершеннолетних граждан на квотируемые рабочие места»</w:t>
            </w:r>
          </w:p>
        </w:tc>
        <w:tc>
          <w:tcPr>
            <w:tcW w:w="2977" w:type="dxa"/>
          </w:tcPr>
          <w:p>
            <w:pPr>
              <w:jc w:val="both"/>
              <w:rPr>
                <w:sz w:val="23"/>
              </w:rPr>
            </w:pPr>
            <w:r>
              <w:rPr>
                <w:sz w:val="23"/>
              </w:rPr>
              <w:t>Получателями субсидий являются индивидуальные предприниматели и юридические лица различных форм собственности, которые приняли на работу инвалидов молодого возраста с организацией наставничества, а также в штате которых имеются инвалиды молодого возраста не менее 50% от общей численности,</w:t>
            </w:r>
          </w:p>
          <w:p>
            <w:pPr>
              <w:jc w:val="both"/>
              <w:rPr>
                <w:sz w:val="23"/>
              </w:rPr>
            </w:pPr>
          </w:p>
          <w:p>
            <w:pPr>
              <w:jc w:val="both"/>
              <w:rPr>
                <w:sz w:val="23"/>
              </w:rPr>
            </w:pPr>
          </w:p>
          <w:p>
            <w:pPr>
              <w:jc w:val="both"/>
              <w:rPr>
                <w:sz w:val="23"/>
              </w:rPr>
            </w:pPr>
          </w:p>
          <w:p>
            <w:pPr>
              <w:jc w:val="both"/>
              <w:rPr>
                <w:sz w:val="23"/>
              </w:rPr>
            </w:pPr>
          </w:p>
          <w:p>
            <w:pPr>
              <w:jc w:val="both"/>
              <w:rPr>
                <w:sz w:val="23"/>
              </w:rPr>
            </w:pPr>
          </w:p>
          <w:p>
            <w:pPr>
              <w:jc w:val="both"/>
              <w:rPr>
                <w:sz w:val="23"/>
              </w:rPr>
            </w:pPr>
          </w:p>
          <w:p>
            <w:pPr>
              <w:jc w:val="both"/>
              <w:rPr>
                <w:sz w:val="23"/>
              </w:rPr>
            </w:pPr>
            <w:r>
              <w:rPr>
                <w:sz w:val="23"/>
              </w:rPr>
              <w:t>Получателями субсидии являются юридические лица независимо от организационно-правовых форм и форм собственности и индивидуальные предприниматели, расположенные на территории Республики Бурятия</w:t>
            </w:r>
          </w:p>
          <w:p>
            <w:pPr>
              <w:rPr>
                <w:sz w:val="23"/>
              </w:rPr>
            </w:pPr>
          </w:p>
        </w:tc>
        <w:tc>
          <w:tcPr>
            <w:tcW w:w="3969" w:type="dxa"/>
            <w:vAlign w:val="bottom"/>
          </w:tcPr>
          <w:p>
            <w:pPr>
              <w:rPr>
                <w:sz w:val="23"/>
              </w:rPr>
            </w:pPr>
            <w:r>
              <w:rPr>
                <w:sz w:val="23"/>
              </w:rPr>
              <w:t>Хоженоева Наталья Николаевна – начальник отдела трудовой миграции, трудоустройства инвалидов  и несовершеннолетних граждан</w:t>
            </w:r>
          </w:p>
          <w:p>
            <w:pPr>
              <w:rPr>
                <w:sz w:val="23"/>
              </w:rPr>
            </w:pPr>
          </w:p>
          <w:p>
            <w:pPr>
              <w:rPr>
                <w:sz w:val="23"/>
              </w:rPr>
            </w:pPr>
          </w:p>
          <w:p>
            <w:pPr>
              <w:rPr>
                <w:sz w:val="23"/>
              </w:rPr>
            </w:pPr>
            <w:r>
              <w:rPr>
                <w:sz w:val="23"/>
              </w:rPr>
              <w:t>Безызвестных Валентина Николаевна – консультант отдела</w:t>
            </w:r>
          </w:p>
          <w:p>
            <w:pPr>
              <w:rPr>
                <w:sz w:val="23"/>
              </w:rPr>
            </w:pPr>
          </w:p>
          <w:p>
            <w:pPr>
              <w:rPr>
                <w:sz w:val="23"/>
              </w:rPr>
            </w:pPr>
            <w:r>
              <w:rPr>
                <w:sz w:val="23"/>
              </w:rPr>
              <w:t>Горшкова Елена Андреевна – главный специалист отдела</w:t>
            </w:r>
          </w:p>
          <w:p>
            <w:pPr>
              <w:rPr>
                <w:sz w:val="23"/>
              </w:rPr>
            </w:pPr>
          </w:p>
          <w:p>
            <w:pPr>
              <w:rPr>
                <w:sz w:val="23"/>
              </w:rPr>
            </w:pPr>
            <w:r>
              <w:rPr>
                <w:sz w:val="23"/>
              </w:rPr>
              <w:t>Тел. 41-70-57</w:t>
            </w:r>
          </w:p>
        </w:tc>
        <w:tc>
          <w:tcPr>
            <w:tcW w:w="2834" w:type="dxa"/>
          </w:tcPr>
          <w:p>
            <w:pPr>
              <w:jc w:val="center"/>
              <w:rPr>
                <w:sz w:val="23"/>
              </w:rPr>
            </w:pPr>
            <w:r>
              <w:rPr>
                <w:rStyle w:val="10"/>
                <w:sz w:val="23"/>
              </w:rPr>
              <w:fldChar w:fldCharType="begin"/>
            </w:r>
            <w:r>
              <w:rPr>
                <w:rStyle w:val="10"/>
                <w:sz w:val="23"/>
              </w:rPr>
              <w:instrText xml:space="preserve">HYPERLINK "http://egov-buryatia.ru/azan"</w:instrText>
            </w:r>
            <w:r>
              <w:rPr>
                <w:rStyle w:val="10"/>
                <w:sz w:val="23"/>
              </w:rPr>
              <w:fldChar w:fldCharType="separate"/>
            </w:r>
            <w:r>
              <w:rPr>
                <w:rStyle w:val="10"/>
                <w:sz w:val="23"/>
              </w:rPr>
              <w:t>egov-buryatia.ru/azan</w:t>
            </w:r>
            <w:r>
              <w:rPr>
                <w:rStyle w:val="10"/>
                <w:sz w:val="23"/>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86" w:type="dxa"/>
          </w:tcPr>
          <w:p>
            <w:pPr>
              <w:jc w:val="center"/>
              <w:rPr>
                <w:sz w:val="23"/>
              </w:rPr>
            </w:pPr>
            <w:r>
              <w:rPr>
                <w:sz w:val="23"/>
              </w:rPr>
              <w:t>3</w:t>
            </w:r>
          </w:p>
        </w:tc>
        <w:tc>
          <w:tcPr>
            <w:tcW w:w="2486" w:type="dxa"/>
          </w:tcPr>
          <w:p>
            <w:pPr>
              <w:rPr>
                <w:sz w:val="23"/>
              </w:rPr>
            </w:pPr>
            <w:r>
              <w:rPr>
                <w:sz w:val="23"/>
              </w:rPr>
              <w:t>Предоставление субсидии работодателям в целях возмещения затрат, возникающих при реализации дополнительных мероприятий, которые включают в себя одно или все мероприятия: - Организация общественных работ;</w:t>
            </w:r>
          </w:p>
          <w:p>
            <w:pPr>
              <w:rPr>
                <w:sz w:val="23"/>
              </w:rPr>
            </w:pPr>
            <w:r>
              <w:rPr>
                <w:sz w:val="23"/>
              </w:rPr>
              <w:t xml:space="preserve"> - временное трудоустройство работников организаций, находящихся под риском увольнения, включая введение режима неполного рабочего времени, простой, временную приостановку работ</w:t>
            </w:r>
          </w:p>
        </w:tc>
        <w:tc>
          <w:tcPr>
            <w:tcW w:w="2557" w:type="dxa"/>
          </w:tcPr>
          <w:p>
            <w:pPr>
              <w:rPr>
                <w:sz w:val="23"/>
              </w:rPr>
            </w:pPr>
            <w:r>
              <w:rPr>
                <w:color w:val="000000" w:themeColor="text1"/>
                <w:sz w:val="23"/>
                <w14:textFill>
                  <w14:solidFill>
                    <w14:schemeClr w14:val="tx1"/>
                  </w14:solidFill>
                </w14:textFill>
              </w:rPr>
              <w:t xml:space="preserve">Постановление Правительства Республики Бурятия </w:t>
            </w:r>
            <w:r>
              <w:rPr>
                <w:sz w:val="23"/>
              </w:rPr>
              <w:t>от 30.01.2023 № 40 «О предоставлении субсидий работодателям в целях возмещения затрат, возникающих при реализации отдельных мероприятий, направленных на снижение напряженности на рынке труда в 2023 году»</w:t>
            </w:r>
          </w:p>
        </w:tc>
        <w:tc>
          <w:tcPr>
            <w:tcW w:w="2977" w:type="dxa"/>
          </w:tcPr>
          <w:p>
            <w:pPr>
              <w:jc w:val="both"/>
              <w:rPr>
                <w:sz w:val="23"/>
              </w:rPr>
            </w:pPr>
            <w:r>
              <w:rPr>
                <w:sz w:val="23"/>
              </w:rPr>
              <w:t>Получатели субсидии - индивидуальные предприниматели, юридические лица различных форм собственности, осуществляющие деятельность на территории Республики Бурятия, за исключением органов государственной власти, органов местного самоуправления, государственных и муниципальных учреждений.</w:t>
            </w:r>
          </w:p>
          <w:p>
            <w:pPr>
              <w:rPr>
                <w:sz w:val="23"/>
              </w:rPr>
            </w:pPr>
          </w:p>
        </w:tc>
        <w:tc>
          <w:tcPr>
            <w:tcW w:w="3969" w:type="dxa"/>
          </w:tcPr>
          <w:p>
            <w:pPr>
              <w:rPr>
                <w:sz w:val="23"/>
              </w:rPr>
            </w:pPr>
            <w:r>
              <w:rPr>
                <w:sz w:val="23"/>
              </w:rPr>
              <w:t>Серебренникова Александра Андреевна – заместитель начальника отдела содействия занятости населения, тел. 41 70 65</w:t>
            </w:r>
          </w:p>
          <w:p>
            <w:pPr>
              <w:rPr>
                <w:sz w:val="23"/>
              </w:rPr>
            </w:pPr>
          </w:p>
          <w:p>
            <w:pPr>
              <w:rPr>
                <w:sz w:val="23"/>
              </w:rPr>
            </w:pPr>
            <w:r>
              <w:rPr>
                <w:sz w:val="23"/>
              </w:rPr>
              <w:t>Шинкарева Наталья Ивановна – консультант отдела содействия занятости населения, тел. 41 70 65</w:t>
            </w:r>
          </w:p>
          <w:p>
            <w:pPr>
              <w:rPr>
                <w:sz w:val="23"/>
              </w:rPr>
            </w:pPr>
          </w:p>
          <w:p>
            <w:pPr>
              <w:rPr>
                <w:sz w:val="23"/>
              </w:rPr>
            </w:pPr>
          </w:p>
          <w:p>
            <w:pPr>
              <w:rPr>
                <w:sz w:val="23"/>
              </w:rPr>
            </w:pPr>
          </w:p>
          <w:p>
            <w:pPr>
              <w:rPr>
                <w:sz w:val="23"/>
              </w:rPr>
            </w:pPr>
          </w:p>
          <w:p>
            <w:pPr>
              <w:rPr>
                <w:sz w:val="23"/>
              </w:rPr>
            </w:pPr>
          </w:p>
          <w:p>
            <w:pPr>
              <w:rPr>
                <w:sz w:val="23"/>
              </w:rPr>
            </w:pPr>
          </w:p>
          <w:p>
            <w:pPr>
              <w:rPr>
                <w:sz w:val="23"/>
              </w:rPr>
            </w:pPr>
          </w:p>
          <w:p>
            <w:pPr>
              <w:rPr>
                <w:sz w:val="23"/>
              </w:rPr>
            </w:pPr>
          </w:p>
          <w:p>
            <w:pPr>
              <w:rPr>
                <w:sz w:val="23"/>
              </w:rPr>
            </w:pPr>
          </w:p>
          <w:p>
            <w:pPr>
              <w:rPr>
                <w:sz w:val="23"/>
              </w:rPr>
            </w:pPr>
          </w:p>
          <w:p>
            <w:pPr>
              <w:rPr>
                <w:sz w:val="23"/>
              </w:rPr>
            </w:pPr>
          </w:p>
          <w:p>
            <w:pPr>
              <w:rPr>
                <w:sz w:val="23"/>
              </w:rPr>
            </w:pPr>
          </w:p>
          <w:p>
            <w:pPr>
              <w:ind w:left="0" w:firstLine="708"/>
              <w:rPr>
                <w:sz w:val="23"/>
              </w:rPr>
            </w:pPr>
          </w:p>
          <w:p>
            <w:pPr>
              <w:ind w:left="0" w:firstLine="708"/>
              <w:rPr>
                <w:sz w:val="23"/>
              </w:rPr>
            </w:pPr>
          </w:p>
          <w:p>
            <w:pPr>
              <w:rPr>
                <w:sz w:val="23"/>
              </w:rPr>
            </w:pPr>
          </w:p>
        </w:tc>
        <w:tc>
          <w:tcPr>
            <w:tcW w:w="2834" w:type="dxa"/>
          </w:tcPr>
          <w:p>
            <w:pPr>
              <w:jc w:val="center"/>
              <w:rPr>
                <w:sz w:val="23"/>
              </w:rPr>
            </w:pPr>
            <w:r>
              <w:rPr>
                <w:rStyle w:val="10"/>
                <w:sz w:val="23"/>
              </w:rPr>
              <w:fldChar w:fldCharType="begin"/>
            </w:r>
            <w:r>
              <w:rPr>
                <w:rStyle w:val="10"/>
                <w:sz w:val="23"/>
              </w:rPr>
              <w:instrText xml:space="preserve">HYPERLINK "http://egov-buryatia.ru/azan"</w:instrText>
            </w:r>
            <w:r>
              <w:rPr>
                <w:rStyle w:val="10"/>
                <w:sz w:val="23"/>
              </w:rPr>
              <w:fldChar w:fldCharType="separate"/>
            </w:r>
            <w:r>
              <w:rPr>
                <w:rStyle w:val="10"/>
                <w:sz w:val="23"/>
              </w:rPr>
              <w:t>egov-buryatia.ru/azan</w:t>
            </w:r>
            <w:r>
              <w:rPr>
                <w:rStyle w:val="10"/>
                <w:sz w:val="23"/>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86" w:type="dxa"/>
          </w:tcPr>
          <w:p>
            <w:pPr>
              <w:jc w:val="center"/>
              <w:rPr>
                <w:sz w:val="23"/>
              </w:rPr>
            </w:pPr>
            <w:r>
              <w:rPr>
                <w:sz w:val="23"/>
              </w:rPr>
              <w:t>4</w:t>
            </w:r>
          </w:p>
        </w:tc>
        <w:tc>
          <w:tcPr>
            <w:tcW w:w="2486" w:type="dxa"/>
          </w:tcPr>
          <w:p>
            <w:pPr>
              <w:rPr>
                <w:sz w:val="23"/>
              </w:rPr>
            </w:pPr>
            <w:r>
              <w:rPr>
                <w:sz w:val="23"/>
              </w:rPr>
              <w:t>Предоставление субсидий в 2023 году Фондом пенсионного и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tc>
        <w:tc>
          <w:tcPr>
            <w:tcW w:w="2557" w:type="dxa"/>
          </w:tcPr>
          <w:p>
            <w:pPr>
              <w:rPr>
                <w:color w:val="000000" w:themeColor="text1"/>
                <w:sz w:val="23"/>
                <w14:textFill>
                  <w14:solidFill>
                    <w14:schemeClr w14:val="tx1"/>
                  </w14:solidFill>
                </w14:textFill>
              </w:rPr>
            </w:pPr>
            <w:r>
              <w:rPr>
                <w:sz w:val="23"/>
              </w:rPr>
              <w:t xml:space="preserve">Постановление Правительства РФ от 13.03.2021 № 362 (ред. от 12.12.2022) "О государственной поддержке в 2023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w:t>
            </w:r>
          </w:p>
        </w:tc>
        <w:tc>
          <w:tcPr>
            <w:tcW w:w="2977" w:type="dxa"/>
          </w:tcPr>
          <w:p>
            <w:pPr>
              <w:jc w:val="both"/>
              <w:rPr>
                <w:sz w:val="23"/>
              </w:rPr>
            </w:pPr>
            <w:r>
              <w:rPr>
                <w:sz w:val="23"/>
              </w:rPr>
              <w:t>Получатели субсидии юридические лица, включая некоммерческие организации, и индивидуальные предприниматели</w:t>
            </w:r>
          </w:p>
        </w:tc>
        <w:tc>
          <w:tcPr>
            <w:tcW w:w="3969" w:type="dxa"/>
          </w:tcPr>
          <w:p>
            <w:pPr>
              <w:rPr>
                <w:sz w:val="23"/>
              </w:rPr>
            </w:pPr>
            <w:r>
              <w:rPr>
                <w:sz w:val="23"/>
              </w:rPr>
              <w:t>Серебренникова Александра Андреевна – заместитель начальника отдела содействия занятости населения, тел. 41 70 65</w:t>
            </w:r>
          </w:p>
          <w:p>
            <w:pPr>
              <w:rPr>
                <w:sz w:val="23"/>
              </w:rPr>
            </w:pPr>
          </w:p>
        </w:tc>
        <w:tc>
          <w:tcPr>
            <w:tcW w:w="2834" w:type="dxa"/>
          </w:tcPr>
          <w:p>
            <w:pPr>
              <w:jc w:val="center"/>
              <w:rPr>
                <w:sz w:val="23"/>
              </w:rPr>
            </w:pPr>
            <w:r>
              <w:rPr>
                <w:rStyle w:val="10"/>
                <w:sz w:val="23"/>
              </w:rPr>
              <w:fldChar w:fldCharType="begin"/>
            </w:r>
            <w:r>
              <w:rPr>
                <w:rStyle w:val="10"/>
                <w:sz w:val="23"/>
              </w:rPr>
              <w:instrText xml:space="preserve">HYPERLINK "http://egov-buryatia.ru/azan"</w:instrText>
            </w:r>
            <w:r>
              <w:rPr>
                <w:rStyle w:val="10"/>
                <w:sz w:val="23"/>
              </w:rPr>
              <w:fldChar w:fldCharType="separate"/>
            </w:r>
            <w:r>
              <w:rPr>
                <w:rStyle w:val="10"/>
                <w:sz w:val="23"/>
              </w:rPr>
              <w:t>egov-buryatia.ru/azan</w:t>
            </w:r>
            <w:r>
              <w:rPr>
                <w:rStyle w:val="10"/>
                <w:sz w:val="23"/>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486" w:type="dxa"/>
          </w:tcPr>
          <w:p>
            <w:pPr>
              <w:jc w:val="center"/>
              <w:rPr>
                <w:sz w:val="23"/>
              </w:rPr>
            </w:pPr>
            <w:r>
              <w:rPr>
                <w:sz w:val="23"/>
              </w:rPr>
              <w:t>5</w:t>
            </w:r>
          </w:p>
        </w:tc>
        <w:tc>
          <w:tcPr>
            <w:tcW w:w="2486" w:type="dxa"/>
          </w:tcPr>
          <w:p>
            <w:pPr>
              <w:rPr>
                <w:sz w:val="23"/>
              </w:rPr>
            </w:pPr>
            <w:r>
              <w:rPr>
                <w:sz w:val="23"/>
              </w:rPr>
              <w:t>Предоставление субсидий юридическим лицам, индивидуальным предпринимателям в целях финансового обеспечения затрат на оказание мер поддержки работникам при реализации мероприятий по повышению мобильности трудовых ресурсов</w:t>
            </w:r>
          </w:p>
        </w:tc>
        <w:tc>
          <w:tcPr>
            <w:tcW w:w="2557" w:type="dxa"/>
          </w:tcPr>
          <w:p>
            <w:pPr>
              <w:rPr>
                <w:sz w:val="23"/>
              </w:rPr>
            </w:pPr>
            <w:r>
              <w:rPr>
                <w:sz w:val="23"/>
              </w:rPr>
              <w:t>Постановление Правительства РБ от 13.03.2020 № 125 (ред. от 20.12.2022) "Об утверждении Порядка предоставления субсидий юридическим лицам, индивидуальным предпринимателям в целях финансового обеспечения затрат на оказание мер поддержки работникам при реализации мероприятий по повышению мобильности трудовых ресурсов"</w:t>
            </w:r>
          </w:p>
        </w:tc>
        <w:tc>
          <w:tcPr>
            <w:tcW w:w="2977" w:type="dxa"/>
          </w:tcPr>
          <w:p>
            <w:pPr>
              <w:jc w:val="both"/>
              <w:rPr>
                <w:sz w:val="23"/>
              </w:rPr>
            </w:pPr>
            <w:r>
              <w:rPr>
                <w:sz w:val="23"/>
              </w:rPr>
              <w:t>Получатели субсидии юридические лица, индивидуальные предприниматели</w:t>
            </w:r>
          </w:p>
        </w:tc>
        <w:tc>
          <w:tcPr>
            <w:tcW w:w="3969" w:type="dxa"/>
          </w:tcPr>
          <w:p>
            <w:pPr>
              <w:rPr>
                <w:sz w:val="23"/>
              </w:rPr>
            </w:pPr>
            <w:r>
              <w:rPr>
                <w:sz w:val="23"/>
              </w:rPr>
              <w:t>Серебренникова Александра Андреевна – заместитель начальника отдела содействия занятости населения, тел. 41 70 65</w:t>
            </w:r>
          </w:p>
          <w:p>
            <w:pPr>
              <w:rPr>
                <w:sz w:val="23"/>
              </w:rPr>
            </w:pPr>
          </w:p>
        </w:tc>
        <w:tc>
          <w:tcPr>
            <w:tcW w:w="2834" w:type="dxa"/>
          </w:tcPr>
          <w:p>
            <w:pPr>
              <w:jc w:val="center"/>
              <w:rPr>
                <w:sz w:val="23"/>
              </w:rPr>
            </w:pPr>
            <w:r>
              <w:rPr>
                <w:rStyle w:val="10"/>
                <w:sz w:val="23"/>
              </w:rPr>
              <w:fldChar w:fldCharType="begin"/>
            </w:r>
            <w:r>
              <w:rPr>
                <w:rStyle w:val="10"/>
                <w:sz w:val="23"/>
              </w:rPr>
              <w:instrText xml:space="preserve">HYPERLINK "http://egov-buryatia.ru/azan"</w:instrText>
            </w:r>
            <w:r>
              <w:rPr>
                <w:rStyle w:val="10"/>
                <w:sz w:val="23"/>
              </w:rPr>
              <w:fldChar w:fldCharType="separate"/>
            </w:r>
            <w:r>
              <w:rPr>
                <w:rStyle w:val="10"/>
                <w:sz w:val="23"/>
              </w:rPr>
              <w:t>egov-buryatia.ru/azan</w:t>
            </w:r>
            <w:r>
              <w:rPr>
                <w:rStyle w:val="10"/>
                <w:sz w:val="23"/>
              </w:rPr>
              <w:fldChar w:fldCharType="end"/>
            </w:r>
          </w:p>
        </w:tc>
      </w:tr>
    </w:tbl>
    <w:p>
      <w:pPr>
        <w:jc w:val="center"/>
        <w:rPr>
          <w:color w:val="FF0000"/>
        </w:rPr>
      </w:pPr>
      <w:r>
        <w:rPr>
          <w:color w:val="FF0000"/>
        </w:rPr>
        <w:tab/>
      </w:r>
      <w:r>
        <w:rPr>
          <w:color w:val="FF0000"/>
        </w:rPr>
        <w:tab/>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4678"/>
        <w:gridCol w:w="2068"/>
        <w:gridCol w:w="2195"/>
        <w:gridCol w:w="2116"/>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12" w:type="dxa"/>
            <w:gridSpan w:val="6"/>
            <w:shd w:val="clear" w:color="auto" w:fill="E7E6E6" w:themeFill="background2"/>
          </w:tcPr>
          <w:p>
            <w:pPr>
              <w:jc w:val="center"/>
              <w:rPr>
                <w:sz w:val="23"/>
              </w:rPr>
            </w:pPr>
          </w:p>
          <w:p>
            <w:pPr>
              <w:jc w:val="center"/>
              <w:rPr>
                <w:b/>
                <w:sz w:val="23"/>
              </w:rPr>
            </w:pPr>
            <w:r>
              <w:rPr>
                <w:b/>
                <w:sz w:val="23"/>
              </w:rPr>
              <w:t>Министерство сельского хозяйства и продовольствия Республики Бурятия</w:t>
            </w:r>
          </w:p>
          <w:p>
            <w:pPr>
              <w:jc w:val="center"/>
              <w:rPr>
                <w:sz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jc w:val="center"/>
              <w:rPr>
                <w:sz w:val="23"/>
              </w:rPr>
            </w:pPr>
            <w:r>
              <w:rPr>
                <w:sz w:val="23"/>
              </w:rPr>
              <w:t>№</w:t>
            </w:r>
          </w:p>
        </w:tc>
        <w:tc>
          <w:tcPr>
            <w:tcW w:w="4678" w:type="dxa"/>
            <w:vAlign w:val="center"/>
          </w:tcPr>
          <w:p>
            <w:pPr>
              <w:jc w:val="center"/>
              <w:rPr>
                <w:sz w:val="23"/>
              </w:rPr>
            </w:pPr>
            <w:r>
              <w:rPr>
                <w:sz w:val="23"/>
              </w:rPr>
              <w:t>Мера</w:t>
            </w:r>
          </w:p>
          <w:p>
            <w:pPr>
              <w:jc w:val="center"/>
              <w:rPr>
                <w:sz w:val="23"/>
              </w:rPr>
            </w:pPr>
            <w:r>
              <w:rPr>
                <w:sz w:val="23"/>
              </w:rPr>
              <w:t>государственной поддержки</w:t>
            </w:r>
          </w:p>
        </w:tc>
        <w:tc>
          <w:tcPr>
            <w:tcW w:w="2068" w:type="dxa"/>
            <w:vAlign w:val="center"/>
          </w:tcPr>
          <w:p>
            <w:pPr>
              <w:jc w:val="center"/>
              <w:rPr>
                <w:sz w:val="23"/>
              </w:rPr>
            </w:pPr>
            <w:r>
              <w:rPr>
                <w:sz w:val="23"/>
              </w:rPr>
              <w:t>Нормативный правовой акт</w:t>
            </w:r>
          </w:p>
        </w:tc>
        <w:tc>
          <w:tcPr>
            <w:tcW w:w="2195" w:type="dxa"/>
            <w:vAlign w:val="center"/>
          </w:tcPr>
          <w:p>
            <w:pPr>
              <w:jc w:val="center"/>
              <w:rPr>
                <w:sz w:val="23"/>
              </w:rPr>
            </w:pPr>
            <w:r>
              <w:rPr>
                <w:sz w:val="23"/>
              </w:rPr>
              <w:t>Для кого</w:t>
            </w:r>
          </w:p>
        </w:tc>
        <w:tc>
          <w:tcPr>
            <w:tcW w:w="2116" w:type="dxa"/>
            <w:vAlign w:val="center"/>
          </w:tcPr>
          <w:p>
            <w:pPr>
              <w:jc w:val="center"/>
              <w:rPr>
                <w:sz w:val="23"/>
              </w:rPr>
            </w:pPr>
            <w:r>
              <w:rPr>
                <w:sz w:val="23"/>
              </w:rPr>
              <w:t>Контактный телефон</w:t>
            </w:r>
          </w:p>
        </w:tc>
        <w:tc>
          <w:tcPr>
            <w:tcW w:w="2551" w:type="dxa"/>
            <w:vAlign w:val="center"/>
          </w:tcPr>
          <w:p>
            <w:pPr>
              <w:jc w:val="center"/>
              <w:rPr>
                <w:sz w:val="23"/>
              </w:rPr>
            </w:pPr>
            <w:r>
              <w:rPr>
                <w:sz w:val="23"/>
              </w:rPr>
              <w:t>Ссылки на источники, где можно ознакомиться с информацией о поддержке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1</w:t>
            </w:r>
          </w:p>
        </w:tc>
        <w:tc>
          <w:tcPr>
            <w:tcW w:w="4678" w:type="dxa"/>
          </w:tcPr>
          <w:p>
            <w:pPr>
              <w:jc w:val="center"/>
              <w:rPr>
                <w:sz w:val="23"/>
              </w:rPr>
            </w:pPr>
            <w:r>
              <w:rPr>
                <w:sz w:val="23"/>
              </w:rPr>
              <w:t>Субсидии на проведение комплекса агротехнологических работ</w:t>
            </w:r>
          </w:p>
        </w:tc>
        <w:tc>
          <w:tcPr>
            <w:tcW w:w="2068" w:type="dxa"/>
            <w:vMerge w:val="restart"/>
          </w:tcPr>
          <w:p>
            <w:pPr>
              <w:jc w:val="center"/>
              <w:rPr>
                <w:sz w:val="23"/>
              </w:rPr>
            </w:pPr>
            <w:r>
              <w:rPr>
                <w:sz w:val="23"/>
              </w:rPr>
              <w:t>НПА на согласовании</w:t>
            </w:r>
          </w:p>
        </w:tc>
        <w:tc>
          <w:tcPr>
            <w:tcW w:w="2195" w:type="dxa"/>
          </w:tcPr>
          <w:p>
            <w:pPr>
              <w:jc w:val="center"/>
              <w:rPr>
                <w:sz w:val="23"/>
              </w:rPr>
            </w:pPr>
            <w:r>
              <w:rPr>
                <w:sz w:val="23"/>
              </w:rPr>
              <w:t>СХО, ИП</w:t>
            </w:r>
          </w:p>
        </w:tc>
        <w:tc>
          <w:tcPr>
            <w:tcW w:w="2116" w:type="dxa"/>
            <w:vMerge w:val="restart"/>
          </w:tcPr>
          <w:p>
            <w:pPr>
              <w:jc w:val="center"/>
              <w:rPr>
                <w:sz w:val="23"/>
              </w:rPr>
            </w:pPr>
            <w:r>
              <w:rPr>
                <w:sz w:val="23"/>
              </w:rPr>
              <w:t>Тодорхоева Т.Б. – начальник отдела растениеводства, механизации и современных технологий, тел.: 552973</w:t>
            </w:r>
          </w:p>
        </w:tc>
        <w:tc>
          <w:tcPr>
            <w:tcW w:w="2551" w:type="dxa"/>
            <w:vMerge w:val="restart"/>
          </w:tcPr>
          <w:p>
            <w:pPr>
              <w:jc w:val="center"/>
              <w:rPr>
                <w:sz w:val="23"/>
              </w:rPr>
            </w:pPr>
            <w:r>
              <w:rPr>
                <w:sz w:val="23"/>
              </w:rPr>
              <w:t xml:space="preserve"> </w:t>
            </w:r>
            <w:r>
              <w:rPr>
                <w:rStyle w:val="10"/>
                <w:sz w:val="23"/>
              </w:rPr>
              <w:fldChar w:fldCharType="begin"/>
            </w:r>
            <w:r>
              <w:rPr>
                <w:rStyle w:val="10"/>
                <w:sz w:val="23"/>
              </w:rPr>
              <w:instrText xml:space="preserve">HYPERLINK "http://egov-buryatia.ru/minselhoz/"</w:instrText>
            </w:r>
            <w:r>
              <w:rPr>
                <w:rStyle w:val="10"/>
                <w:sz w:val="23"/>
              </w:rPr>
              <w:fldChar w:fldCharType="separate"/>
            </w:r>
            <w:r>
              <w:rPr>
                <w:rStyle w:val="10"/>
                <w:sz w:val="23"/>
              </w:rPr>
              <w:t>http://egov-buryatia.ru/minselhoz/</w:t>
            </w:r>
            <w:r>
              <w:rPr>
                <w:rStyle w:val="10"/>
                <w:sz w:val="23"/>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2</w:t>
            </w:r>
          </w:p>
        </w:tc>
        <w:tc>
          <w:tcPr>
            <w:tcW w:w="4678" w:type="dxa"/>
          </w:tcPr>
          <w:p>
            <w:pPr>
              <w:jc w:val="center"/>
              <w:rPr>
                <w:sz w:val="23"/>
              </w:rPr>
            </w:pPr>
            <w:r>
              <w:rPr>
                <w:sz w:val="23"/>
              </w:rPr>
              <w:t>Субсидии на возмещение части затрат на приобретение элитных семян</w:t>
            </w:r>
          </w:p>
        </w:tc>
        <w:tc>
          <w:tcPr>
            <w:tcW w:w="2068" w:type="dxa"/>
            <w:vMerge w:val="continue"/>
          </w:tcPr>
          <w:p/>
        </w:tc>
        <w:tc>
          <w:tcPr>
            <w:tcW w:w="2195" w:type="dxa"/>
          </w:tcPr>
          <w:p>
            <w:pPr>
              <w:jc w:val="center"/>
              <w:rPr>
                <w:sz w:val="23"/>
              </w:rPr>
            </w:pPr>
            <w:r>
              <w:rPr>
                <w:sz w:val="23"/>
              </w:rPr>
              <w:t>СХО, ИП</w:t>
            </w:r>
          </w:p>
        </w:tc>
        <w:tc>
          <w:tcPr>
            <w:tcW w:w="2116" w:type="dxa"/>
            <w:vMerge w:val="continue"/>
          </w:tcP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3</w:t>
            </w:r>
          </w:p>
        </w:tc>
        <w:tc>
          <w:tcPr>
            <w:tcW w:w="4678" w:type="dxa"/>
          </w:tcPr>
          <w:p>
            <w:pPr>
              <w:jc w:val="center"/>
              <w:rPr>
                <w:sz w:val="23"/>
              </w:rPr>
            </w:pPr>
            <w:r>
              <w:rPr>
                <w:sz w:val="23"/>
              </w:rPr>
              <w:t>Субсидии на возмещение части затрат на приобретение семян с учетом доставки в районы Крайнего Севера и приравненные к ним местности</w:t>
            </w:r>
          </w:p>
        </w:tc>
        <w:tc>
          <w:tcPr>
            <w:tcW w:w="2068" w:type="dxa"/>
            <w:vMerge w:val="continue"/>
          </w:tcPr>
          <w:p/>
        </w:tc>
        <w:tc>
          <w:tcPr>
            <w:tcW w:w="2195" w:type="dxa"/>
          </w:tcPr>
          <w:p>
            <w:pPr>
              <w:jc w:val="center"/>
              <w:rPr>
                <w:sz w:val="23"/>
              </w:rPr>
            </w:pPr>
            <w:r>
              <w:rPr>
                <w:sz w:val="23"/>
              </w:rPr>
              <w:t>СХО, ИП</w:t>
            </w:r>
          </w:p>
        </w:tc>
        <w:tc>
          <w:tcPr>
            <w:tcW w:w="2116" w:type="dxa"/>
            <w:vMerge w:val="continue"/>
          </w:tcP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4</w:t>
            </w:r>
          </w:p>
        </w:tc>
        <w:tc>
          <w:tcPr>
            <w:tcW w:w="4678" w:type="dxa"/>
          </w:tcPr>
          <w:p>
            <w:pPr>
              <w:jc w:val="center"/>
              <w:rPr>
                <w:sz w:val="23"/>
              </w:rPr>
            </w:pPr>
            <w:r>
              <w:rPr>
                <w:sz w:val="23"/>
              </w:rPr>
              <w:t>Субсидии на возмещение части затрат на закладку и уход за многолетними плодовыми и ягодными насаждениями</w:t>
            </w:r>
          </w:p>
        </w:tc>
        <w:tc>
          <w:tcPr>
            <w:tcW w:w="2068" w:type="dxa"/>
            <w:vMerge w:val="continue"/>
          </w:tcPr>
          <w:p/>
        </w:tc>
        <w:tc>
          <w:tcPr>
            <w:tcW w:w="2195" w:type="dxa"/>
          </w:tcPr>
          <w:p>
            <w:pPr>
              <w:jc w:val="center"/>
              <w:rPr>
                <w:sz w:val="23"/>
              </w:rPr>
            </w:pPr>
            <w:r>
              <w:rPr>
                <w:sz w:val="23"/>
              </w:rPr>
              <w:t>СХО, ИП</w:t>
            </w:r>
          </w:p>
        </w:tc>
        <w:tc>
          <w:tcPr>
            <w:tcW w:w="2116" w:type="dxa"/>
            <w:vMerge w:val="continue"/>
          </w:tcP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5</w:t>
            </w:r>
          </w:p>
        </w:tc>
        <w:tc>
          <w:tcPr>
            <w:tcW w:w="4678" w:type="dxa"/>
          </w:tcPr>
          <w:p>
            <w:pPr>
              <w:jc w:val="center"/>
              <w:rPr>
                <w:sz w:val="23"/>
              </w:rPr>
            </w:pPr>
            <w:r>
              <w:rPr>
                <w:sz w:val="23"/>
              </w:rPr>
              <w:t>Субсидии на возмещение части затрат на уплату страховых премий по договорам сельскохозяйственного страхования в области растениеводства</w:t>
            </w:r>
          </w:p>
        </w:tc>
        <w:tc>
          <w:tcPr>
            <w:tcW w:w="2068" w:type="dxa"/>
            <w:vMerge w:val="continue"/>
          </w:tcPr>
          <w:p/>
        </w:tc>
        <w:tc>
          <w:tcPr>
            <w:tcW w:w="2195" w:type="dxa"/>
          </w:tcPr>
          <w:p>
            <w:pPr>
              <w:jc w:val="center"/>
              <w:rPr>
                <w:sz w:val="23"/>
              </w:rPr>
            </w:pPr>
            <w:r>
              <w:rPr>
                <w:sz w:val="23"/>
              </w:rPr>
              <w:t>СХО, ИП</w:t>
            </w:r>
          </w:p>
        </w:tc>
        <w:tc>
          <w:tcPr>
            <w:tcW w:w="2116" w:type="dxa"/>
            <w:vMerge w:val="continue"/>
          </w:tcP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6</w:t>
            </w:r>
          </w:p>
        </w:tc>
        <w:tc>
          <w:tcPr>
            <w:tcW w:w="4678" w:type="dxa"/>
          </w:tcPr>
          <w:p>
            <w:pPr>
              <w:jc w:val="center"/>
              <w:rPr>
                <w:sz w:val="23"/>
              </w:rPr>
            </w:pPr>
            <w:r>
              <w:rPr>
                <w:sz w:val="23"/>
              </w:rPr>
              <w:t>Субсидии на поддержку племенного животноводства</w:t>
            </w:r>
          </w:p>
        </w:tc>
        <w:tc>
          <w:tcPr>
            <w:tcW w:w="2068" w:type="dxa"/>
            <w:vMerge w:val="continue"/>
          </w:tcPr>
          <w:p/>
        </w:tc>
        <w:tc>
          <w:tcPr>
            <w:tcW w:w="2195" w:type="dxa"/>
          </w:tcPr>
          <w:p>
            <w:pPr>
              <w:jc w:val="center"/>
              <w:rPr>
                <w:sz w:val="23"/>
              </w:rPr>
            </w:pPr>
            <w:r>
              <w:rPr>
                <w:sz w:val="23"/>
              </w:rPr>
              <w:t>СХО, ИП</w:t>
            </w:r>
          </w:p>
        </w:tc>
        <w:tc>
          <w:tcPr>
            <w:tcW w:w="2116" w:type="dxa"/>
            <w:vMerge w:val="restart"/>
          </w:tcPr>
          <w:p>
            <w:pPr>
              <w:jc w:val="center"/>
              <w:rPr>
                <w:sz w:val="23"/>
              </w:rPr>
            </w:pPr>
            <w:r>
              <w:rPr>
                <w:sz w:val="23"/>
              </w:rPr>
              <w:t>Попов А.М. – начальник отдела животноводства, племенного дела и рыбного хозяйства, тел.: 552990</w:t>
            </w: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7</w:t>
            </w:r>
          </w:p>
        </w:tc>
        <w:tc>
          <w:tcPr>
            <w:tcW w:w="4678" w:type="dxa"/>
          </w:tcPr>
          <w:p>
            <w:pPr>
              <w:jc w:val="center"/>
              <w:rPr>
                <w:sz w:val="23"/>
              </w:rPr>
            </w:pPr>
            <w:r>
              <w:rPr>
                <w:sz w:val="23"/>
              </w:rPr>
              <w:t>Субсидии на поддержку собственного производства молока, реализованного и (или) отгруженного на переработку</w:t>
            </w:r>
          </w:p>
        </w:tc>
        <w:tc>
          <w:tcPr>
            <w:tcW w:w="2068" w:type="dxa"/>
            <w:vMerge w:val="continue"/>
          </w:tcPr>
          <w:p/>
        </w:tc>
        <w:tc>
          <w:tcPr>
            <w:tcW w:w="2195" w:type="dxa"/>
          </w:tcPr>
          <w:p>
            <w:pPr>
              <w:jc w:val="center"/>
              <w:rPr>
                <w:sz w:val="23"/>
              </w:rPr>
            </w:pPr>
            <w:r>
              <w:rPr>
                <w:sz w:val="23"/>
              </w:rPr>
              <w:t>СХО, ИП</w:t>
            </w:r>
          </w:p>
        </w:tc>
        <w:tc>
          <w:tcPr>
            <w:tcW w:w="2116" w:type="dxa"/>
            <w:vMerge w:val="continue"/>
          </w:tcP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8</w:t>
            </w:r>
          </w:p>
        </w:tc>
        <w:tc>
          <w:tcPr>
            <w:tcW w:w="4678" w:type="dxa"/>
          </w:tcPr>
          <w:p>
            <w:pPr>
              <w:jc w:val="center"/>
              <w:rPr>
                <w:sz w:val="23"/>
              </w:rPr>
            </w:pPr>
            <w:r>
              <w:rPr>
                <w:sz w:val="23"/>
              </w:rPr>
              <w:t>Субсидии на возмещение части затрат на развитие мясного табунного коневодства и мараловодства</w:t>
            </w:r>
          </w:p>
        </w:tc>
        <w:tc>
          <w:tcPr>
            <w:tcW w:w="2068" w:type="dxa"/>
            <w:vMerge w:val="continue"/>
          </w:tcPr>
          <w:p/>
        </w:tc>
        <w:tc>
          <w:tcPr>
            <w:tcW w:w="2195" w:type="dxa"/>
          </w:tcPr>
          <w:p>
            <w:pPr>
              <w:jc w:val="center"/>
              <w:rPr>
                <w:sz w:val="23"/>
              </w:rPr>
            </w:pPr>
            <w:r>
              <w:rPr>
                <w:sz w:val="23"/>
              </w:rPr>
              <w:t>СХО, ИП</w:t>
            </w:r>
          </w:p>
        </w:tc>
        <w:tc>
          <w:tcPr>
            <w:tcW w:w="2116" w:type="dxa"/>
            <w:vMerge w:val="continue"/>
          </w:tcP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9</w:t>
            </w:r>
          </w:p>
        </w:tc>
        <w:tc>
          <w:tcPr>
            <w:tcW w:w="4678" w:type="dxa"/>
          </w:tcPr>
          <w:p>
            <w:pPr>
              <w:jc w:val="center"/>
              <w:rPr>
                <w:sz w:val="23"/>
              </w:rPr>
            </w:pPr>
            <w:r>
              <w:rPr>
                <w:sz w:val="23"/>
              </w:rPr>
              <w:t>Субсидии на содержание товарного маточного поголовья КРС мясных пород и их помесей</w:t>
            </w:r>
          </w:p>
        </w:tc>
        <w:tc>
          <w:tcPr>
            <w:tcW w:w="2068" w:type="dxa"/>
            <w:vMerge w:val="continue"/>
          </w:tcPr>
          <w:p/>
        </w:tc>
        <w:tc>
          <w:tcPr>
            <w:tcW w:w="2195" w:type="dxa"/>
          </w:tcPr>
          <w:p>
            <w:pPr>
              <w:jc w:val="center"/>
              <w:rPr>
                <w:sz w:val="23"/>
              </w:rPr>
            </w:pPr>
            <w:r>
              <w:rPr>
                <w:sz w:val="23"/>
              </w:rPr>
              <w:t>СХО, ИП</w:t>
            </w:r>
          </w:p>
        </w:tc>
        <w:tc>
          <w:tcPr>
            <w:tcW w:w="2116" w:type="dxa"/>
            <w:vMerge w:val="continue"/>
          </w:tcP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10</w:t>
            </w:r>
          </w:p>
        </w:tc>
        <w:tc>
          <w:tcPr>
            <w:tcW w:w="4678" w:type="dxa"/>
          </w:tcPr>
          <w:p>
            <w:pPr>
              <w:jc w:val="center"/>
              <w:rPr>
                <w:sz w:val="23"/>
              </w:rPr>
            </w:pPr>
            <w:r>
              <w:rPr>
                <w:sz w:val="23"/>
              </w:rPr>
              <w:t>Субсидии на возмещение части затрат на обеспечение прироста продукции собственного производства в овцеводстве в части содержания маточного поголовья овец и коз</w:t>
            </w:r>
          </w:p>
        </w:tc>
        <w:tc>
          <w:tcPr>
            <w:tcW w:w="2068" w:type="dxa"/>
            <w:vMerge w:val="continue"/>
          </w:tcPr>
          <w:p/>
        </w:tc>
        <w:tc>
          <w:tcPr>
            <w:tcW w:w="2195" w:type="dxa"/>
          </w:tcPr>
          <w:p>
            <w:pPr>
              <w:jc w:val="center"/>
              <w:rPr>
                <w:sz w:val="23"/>
              </w:rPr>
            </w:pPr>
            <w:r>
              <w:rPr>
                <w:sz w:val="23"/>
              </w:rPr>
              <w:t>СХО, ИП</w:t>
            </w:r>
          </w:p>
        </w:tc>
        <w:tc>
          <w:tcPr>
            <w:tcW w:w="2116" w:type="dxa"/>
            <w:vMerge w:val="continue"/>
          </w:tcP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11</w:t>
            </w:r>
          </w:p>
        </w:tc>
        <w:tc>
          <w:tcPr>
            <w:tcW w:w="4678" w:type="dxa"/>
          </w:tcPr>
          <w:p>
            <w:pPr>
              <w:jc w:val="center"/>
              <w:rPr>
                <w:sz w:val="23"/>
              </w:rPr>
            </w:pPr>
            <w:r>
              <w:rPr>
                <w:sz w:val="23"/>
              </w:rPr>
              <w:t>Субсидии на возмещение части затрат на производство овец и коз на убой</w:t>
            </w:r>
          </w:p>
        </w:tc>
        <w:tc>
          <w:tcPr>
            <w:tcW w:w="2068" w:type="dxa"/>
            <w:vMerge w:val="continue"/>
          </w:tcPr>
          <w:p/>
        </w:tc>
        <w:tc>
          <w:tcPr>
            <w:tcW w:w="2195" w:type="dxa"/>
          </w:tcPr>
          <w:p>
            <w:pPr>
              <w:jc w:val="center"/>
              <w:rPr>
                <w:sz w:val="23"/>
              </w:rPr>
            </w:pPr>
            <w:r>
              <w:rPr>
                <w:sz w:val="23"/>
              </w:rPr>
              <w:t>СХО, ИП</w:t>
            </w:r>
          </w:p>
        </w:tc>
        <w:tc>
          <w:tcPr>
            <w:tcW w:w="2116" w:type="dxa"/>
            <w:vMerge w:val="continue"/>
          </w:tcP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12</w:t>
            </w:r>
          </w:p>
        </w:tc>
        <w:tc>
          <w:tcPr>
            <w:tcW w:w="4678" w:type="dxa"/>
          </w:tcPr>
          <w:p>
            <w:pPr>
              <w:jc w:val="center"/>
              <w:rPr>
                <w:sz w:val="23"/>
              </w:rPr>
            </w:pPr>
            <w:r>
              <w:rPr>
                <w:sz w:val="23"/>
              </w:rPr>
              <w:t>Субсидии на финансовое обеспечение затрат, связанных с производством хлеба недлительного хранения</w:t>
            </w:r>
          </w:p>
        </w:tc>
        <w:tc>
          <w:tcPr>
            <w:tcW w:w="2068" w:type="dxa"/>
          </w:tcPr>
          <w:p>
            <w:pPr>
              <w:jc w:val="center"/>
              <w:rPr>
                <w:sz w:val="23"/>
              </w:rPr>
            </w:pPr>
            <w:r>
              <w:rPr>
                <w:sz w:val="23"/>
              </w:rPr>
              <w:t>ППРБ от 15.03.2022 № 114</w:t>
            </w:r>
          </w:p>
        </w:tc>
        <w:tc>
          <w:tcPr>
            <w:tcW w:w="2195" w:type="dxa"/>
          </w:tcPr>
          <w:p>
            <w:pPr>
              <w:jc w:val="center"/>
              <w:rPr>
                <w:sz w:val="23"/>
              </w:rPr>
            </w:pPr>
            <w:r>
              <w:rPr>
                <w:sz w:val="23"/>
              </w:rPr>
              <w:t>СХО, ИП</w:t>
            </w:r>
          </w:p>
        </w:tc>
        <w:tc>
          <w:tcPr>
            <w:tcW w:w="2116" w:type="dxa"/>
          </w:tcPr>
          <w:p>
            <w:pPr>
              <w:jc w:val="center"/>
              <w:rPr>
                <w:sz w:val="23"/>
              </w:rPr>
            </w:pPr>
            <w:r>
              <w:rPr>
                <w:sz w:val="23"/>
              </w:rPr>
              <w:t>Селицкая Л.Е. – заместитель председателя комитета по производству и переработке сельскохозяйственной продукции, начальник отдела пищевой и перерабатывающей промышленности и агропродовольственного рынка, тел.: 552994</w:t>
            </w: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13</w:t>
            </w:r>
          </w:p>
        </w:tc>
        <w:tc>
          <w:tcPr>
            <w:tcW w:w="4678" w:type="dxa"/>
          </w:tcPr>
          <w:p>
            <w:pPr>
              <w:jc w:val="center"/>
              <w:rPr>
                <w:sz w:val="23"/>
              </w:rPr>
            </w:pPr>
            <w:r>
              <w:rPr>
                <w:sz w:val="23"/>
              </w:rPr>
              <w:t>Субсидии на возмещение части затрат на развитие племенного овцеводства</w:t>
            </w:r>
          </w:p>
        </w:tc>
        <w:tc>
          <w:tcPr>
            <w:tcW w:w="2068" w:type="dxa"/>
            <w:vMerge w:val="restart"/>
          </w:tcPr>
          <w:p>
            <w:pPr>
              <w:jc w:val="center"/>
              <w:rPr>
                <w:sz w:val="23"/>
              </w:rPr>
            </w:pPr>
            <w:r>
              <w:rPr>
                <w:sz w:val="23"/>
              </w:rPr>
              <w:t>НПА на согласовании</w:t>
            </w:r>
          </w:p>
        </w:tc>
        <w:tc>
          <w:tcPr>
            <w:tcW w:w="2195" w:type="dxa"/>
          </w:tcPr>
          <w:p>
            <w:pPr>
              <w:jc w:val="center"/>
              <w:rPr>
                <w:sz w:val="23"/>
              </w:rPr>
            </w:pPr>
            <w:r>
              <w:rPr>
                <w:sz w:val="23"/>
              </w:rPr>
              <w:t>СХО, ИП</w:t>
            </w:r>
          </w:p>
        </w:tc>
        <w:tc>
          <w:tcPr>
            <w:tcW w:w="2116" w:type="dxa"/>
            <w:vMerge w:val="restart"/>
          </w:tcPr>
          <w:p>
            <w:pPr>
              <w:jc w:val="center"/>
              <w:rPr>
                <w:sz w:val="23"/>
              </w:rPr>
            </w:pPr>
            <w:r>
              <w:rPr>
                <w:sz w:val="23"/>
              </w:rPr>
              <w:t>Попов А.М. – начальник отдела животноводства, племенного дела и рыбного хозяйства, тел.: 552990</w:t>
            </w: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14</w:t>
            </w:r>
          </w:p>
        </w:tc>
        <w:tc>
          <w:tcPr>
            <w:tcW w:w="4678" w:type="dxa"/>
          </w:tcPr>
          <w:p>
            <w:pPr>
              <w:jc w:val="center"/>
              <w:rPr>
                <w:sz w:val="23"/>
              </w:rPr>
            </w:pPr>
            <w:r>
              <w:rPr>
                <w:sz w:val="23"/>
              </w:rPr>
              <w:t>Субсидии на приобретение семени быков-производителей</w:t>
            </w:r>
          </w:p>
        </w:tc>
        <w:tc>
          <w:tcPr>
            <w:tcW w:w="2068" w:type="dxa"/>
            <w:vMerge w:val="continue"/>
          </w:tcPr>
          <w:p/>
        </w:tc>
        <w:tc>
          <w:tcPr>
            <w:tcW w:w="2195" w:type="dxa"/>
          </w:tcPr>
          <w:p>
            <w:pPr>
              <w:jc w:val="center"/>
              <w:rPr>
                <w:sz w:val="23"/>
              </w:rPr>
            </w:pPr>
            <w:r>
              <w:rPr>
                <w:sz w:val="23"/>
              </w:rPr>
              <w:t>СХО, ИП</w:t>
            </w:r>
          </w:p>
        </w:tc>
        <w:tc>
          <w:tcPr>
            <w:tcW w:w="2116" w:type="dxa"/>
            <w:vMerge w:val="continue"/>
          </w:tcP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15</w:t>
            </w:r>
          </w:p>
        </w:tc>
        <w:tc>
          <w:tcPr>
            <w:tcW w:w="4678" w:type="dxa"/>
          </w:tcPr>
          <w:p>
            <w:pPr>
              <w:jc w:val="center"/>
              <w:rPr>
                <w:sz w:val="23"/>
              </w:rPr>
            </w:pPr>
            <w:r>
              <w:rPr>
                <w:sz w:val="23"/>
              </w:rPr>
              <w:t>Субсидии на возмещение части затрат на увеличение посевных площадей</w:t>
            </w:r>
          </w:p>
        </w:tc>
        <w:tc>
          <w:tcPr>
            <w:tcW w:w="2068" w:type="dxa"/>
            <w:vMerge w:val="continue"/>
          </w:tcPr>
          <w:p/>
        </w:tc>
        <w:tc>
          <w:tcPr>
            <w:tcW w:w="2195" w:type="dxa"/>
          </w:tcPr>
          <w:p>
            <w:pPr>
              <w:jc w:val="center"/>
              <w:rPr>
                <w:sz w:val="23"/>
              </w:rPr>
            </w:pPr>
            <w:r>
              <w:rPr>
                <w:sz w:val="23"/>
              </w:rPr>
              <w:t>СХО, ИП</w:t>
            </w:r>
          </w:p>
        </w:tc>
        <w:tc>
          <w:tcPr>
            <w:tcW w:w="2116" w:type="dxa"/>
          </w:tcPr>
          <w:p>
            <w:pPr>
              <w:jc w:val="center"/>
              <w:rPr>
                <w:sz w:val="23"/>
              </w:rPr>
            </w:pPr>
            <w:r>
              <w:rPr>
                <w:sz w:val="23"/>
              </w:rPr>
              <w:t>Тодорхоева Т.Б. – начальник отдела растениеводства, механизации и современных технологий, тел.: 552973</w:t>
            </w: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16</w:t>
            </w:r>
          </w:p>
        </w:tc>
        <w:tc>
          <w:tcPr>
            <w:tcW w:w="4678" w:type="dxa"/>
          </w:tcPr>
          <w:p>
            <w:pPr>
              <w:jc w:val="center"/>
              <w:rPr>
                <w:sz w:val="23"/>
              </w:rPr>
            </w:pPr>
            <w:r>
              <w:rPr>
                <w:sz w:val="23"/>
              </w:rPr>
              <w:t>Субсидии на приобретение молодняка племенных животных</w:t>
            </w:r>
          </w:p>
        </w:tc>
        <w:tc>
          <w:tcPr>
            <w:tcW w:w="2068" w:type="dxa"/>
            <w:vMerge w:val="continue"/>
          </w:tcPr>
          <w:p/>
        </w:tc>
        <w:tc>
          <w:tcPr>
            <w:tcW w:w="2195" w:type="dxa"/>
          </w:tcPr>
          <w:p>
            <w:pPr>
              <w:jc w:val="center"/>
              <w:rPr>
                <w:sz w:val="23"/>
              </w:rPr>
            </w:pPr>
            <w:r>
              <w:rPr>
                <w:sz w:val="23"/>
              </w:rPr>
              <w:t>СХО, ИП</w:t>
            </w:r>
          </w:p>
        </w:tc>
        <w:tc>
          <w:tcPr>
            <w:tcW w:w="2116" w:type="dxa"/>
            <w:vMerge w:val="restart"/>
          </w:tcPr>
          <w:p>
            <w:pPr>
              <w:jc w:val="center"/>
              <w:rPr>
                <w:sz w:val="23"/>
              </w:rPr>
            </w:pPr>
            <w:r>
              <w:rPr>
                <w:sz w:val="23"/>
              </w:rPr>
              <w:t>Попов А.М. – начальник отдела животноводства, племенного дела и рыбного хозяйства, тел.: 552990</w:t>
            </w: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17</w:t>
            </w:r>
          </w:p>
        </w:tc>
        <w:tc>
          <w:tcPr>
            <w:tcW w:w="4678" w:type="dxa"/>
          </w:tcPr>
          <w:p>
            <w:pPr>
              <w:jc w:val="center"/>
              <w:rPr>
                <w:sz w:val="23"/>
              </w:rPr>
            </w:pPr>
            <w:r>
              <w:rPr>
                <w:sz w:val="23"/>
              </w:rPr>
              <w:t>Субсидии на компенсацию части затрат на закуп молока-сырья и его поставку на дальнейшую переработку</w:t>
            </w:r>
          </w:p>
        </w:tc>
        <w:tc>
          <w:tcPr>
            <w:tcW w:w="2068" w:type="dxa"/>
            <w:vMerge w:val="continue"/>
          </w:tcPr>
          <w:p/>
        </w:tc>
        <w:tc>
          <w:tcPr>
            <w:tcW w:w="2195" w:type="dxa"/>
          </w:tcPr>
          <w:p>
            <w:pPr>
              <w:jc w:val="center"/>
              <w:rPr>
                <w:sz w:val="23"/>
              </w:rPr>
            </w:pPr>
            <w:r>
              <w:rPr>
                <w:sz w:val="23"/>
              </w:rPr>
              <w:t>СХО, ИП</w:t>
            </w:r>
          </w:p>
        </w:tc>
        <w:tc>
          <w:tcPr>
            <w:tcW w:w="2116" w:type="dxa"/>
            <w:vMerge w:val="continue"/>
          </w:tcP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18</w:t>
            </w:r>
          </w:p>
        </w:tc>
        <w:tc>
          <w:tcPr>
            <w:tcW w:w="4678" w:type="dxa"/>
          </w:tcPr>
          <w:p>
            <w:pPr>
              <w:jc w:val="center"/>
              <w:rPr>
                <w:sz w:val="23"/>
              </w:rPr>
            </w:pPr>
            <w:r>
              <w:rPr>
                <w:sz w:val="23"/>
              </w:rPr>
              <w:t>Субсидии КФХ и ИП, ведущим деятельность в сельской местности</w:t>
            </w:r>
          </w:p>
        </w:tc>
        <w:tc>
          <w:tcPr>
            <w:tcW w:w="2068" w:type="dxa"/>
          </w:tcPr>
          <w:p>
            <w:pPr>
              <w:jc w:val="center"/>
              <w:rPr>
                <w:sz w:val="23"/>
              </w:rPr>
            </w:pPr>
            <w:r>
              <w:rPr>
                <w:sz w:val="23"/>
              </w:rPr>
              <w:t>ППРБ от 05.04.2013 № 178</w:t>
            </w:r>
          </w:p>
        </w:tc>
        <w:tc>
          <w:tcPr>
            <w:tcW w:w="2195" w:type="dxa"/>
          </w:tcPr>
          <w:p>
            <w:pPr>
              <w:jc w:val="center"/>
              <w:rPr>
                <w:sz w:val="23"/>
              </w:rPr>
            </w:pPr>
            <w:r>
              <w:rPr>
                <w:sz w:val="23"/>
              </w:rPr>
              <w:t>СХО, ИП</w:t>
            </w:r>
          </w:p>
        </w:tc>
        <w:tc>
          <w:tcPr>
            <w:tcW w:w="2116" w:type="dxa"/>
            <w:vMerge w:val="restart"/>
          </w:tcPr>
          <w:p>
            <w:pPr>
              <w:jc w:val="center"/>
              <w:rPr>
                <w:sz w:val="23"/>
              </w:rPr>
            </w:pPr>
            <w:r>
              <w:rPr>
                <w:sz w:val="23"/>
              </w:rPr>
              <w:t>Раднабазарова С.Б. – заместитель председателя комитета развития сельских территорий и инвестиций, начальник отдела развития сельских территорий и малых форм хозяйствования, тел.: 552947</w:t>
            </w: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19</w:t>
            </w:r>
          </w:p>
        </w:tc>
        <w:tc>
          <w:tcPr>
            <w:tcW w:w="4678" w:type="dxa"/>
          </w:tcPr>
          <w:p>
            <w:pPr>
              <w:jc w:val="center"/>
              <w:rPr>
                <w:sz w:val="23"/>
              </w:rPr>
            </w:pPr>
            <w:r>
              <w:rPr>
                <w:sz w:val="23"/>
              </w:rPr>
              <w:t>Субсидии на возмещение части затрат сельскохозяйственным потребительским кооперативам на улучшение материально-технической базы</w:t>
            </w:r>
          </w:p>
        </w:tc>
        <w:tc>
          <w:tcPr>
            <w:tcW w:w="2068" w:type="dxa"/>
          </w:tcPr>
          <w:p>
            <w:pPr>
              <w:jc w:val="center"/>
              <w:rPr>
                <w:sz w:val="23"/>
              </w:rPr>
            </w:pPr>
            <w:r>
              <w:rPr>
                <w:sz w:val="23"/>
              </w:rPr>
              <w:t>ППРБ от 04.10.2018 № 551</w:t>
            </w:r>
          </w:p>
        </w:tc>
        <w:tc>
          <w:tcPr>
            <w:tcW w:w="2195" w:type="dxa"/>
          </w:tcPr>
          <w:p>
            <w:pPr>
              <w:jc w:val="center"/>
              <w:rPr>
                <w:sz w:val="23"/>
              </w:rPr>
            </w:pPr>
            <w:r>
              <w:rPr>
                <w:sz w:val="23"/>
              </w:rPr>
              <w:t>СХО, ИП</w:t>
            </w:r>
          </w:p>
        </w:tc>
        <w:tc>
          <w:tcPr>
            <w:tcW w:w="2116" w:type="dxa"/>
            <w:vMerge w:val="continue"/>
          </w:tcP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20</w:t>
            </w:r>
          </w:p>
        </w:tc>
        <w:tc>
          <w:tcPr>
            <w:tcW w:w="4678" w:type="dxa"/>
          </w:tcPr>
          <w:p>
            <w:pPr>
              <w:jc w:val="center"/>
              <w:rPr>
                <w:sz w:val="23"/>
              </w:rPr>
            </w:pPr>
            <w:r>
              <w:rPr>
                <w:sz w:val="23"/>
              </w:rPr>
              <w:t>Субсидии на возмещение части затрат на обеспечение технической и технологической модернизации агропромышленного комплекса</w:t>
            </w:r>
          </w:p>
        </w:tc>
        <w:tc>
          <w:tcPr>
            <w:tcW w:w="2068" w:type="dxa"/>
          </w:tcPr>
          <w:p>
            <w:pPr>
              <w:jc w:val="center"/>
              <w:rPr>
                <w:sz w:val="23"/>
              </w:rPr>
            </w:pPr>
            <w:r>
              <w:rPr>
                <w:sz w:val="23"/>
              </w:rPr>
              <w:t>ППРБ №128 от 13.03.2023</w:t>
            </w:r>
          </w:p>
        </w:tc>
        <w:tc>
          <w:tcPr>
            <w:tcW w:w="2195" w:type="dxa"/>
          </w:tcPr>
          <w:p>
            <w:pPr>
              <w:jc w:val="center"/>
              <w:rPr>
                <w:sz w:val="23"/>
              </w:rPr>
            </w:pPr>
            <w:r>
              <w:rPr>
                <w:sz w:val="23"/>
              </w:rPr>
              <w:t>СХО, ИП</w:t>
            </w:r>
          </w:p>
        </w:tc>
        <w:tc>
          <w:tcPr>
            <w:tcW w:w="2116" w:type="dxa"/>
          </w:tcPr>
          <w:p>
            <w:pPr>
              <w:jc w:val="center"/>
              <w:rPr>
                <w:sz w:val="23"/>
              </w:rPr>
            </w:pPr>
            <w:r>
              <w:rPr>
                <w:sz w:val="23"/>
              </w:rPr>
              <w:t>Тодорхоева Т.Б. – начальник отдела растениеводства, механизации и современных технологий, тел.: 552973</w:t>
            </w: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21</w:t>
            </w:r>
          </w:p>
        </w:tc>
        <w:tc>
          <w:tcPr>
            <w:tcW w:w="4678" w:type="dxa"/>
          </w:tcPr>
          <w:p>
            <w:pPr>
              <w:jc w:val="center"/>
              <w:rPr>
                <w:sz w:val="23"/>
              </w:rPr>
            </w:pPr>
            <w:r>
              <w:rPr>
                <w:sz w:val="23"/>
              </w:rPr>
              <w:t>Субсидия на проведение прочих мероприятий в животноводстве</w:t>
            </w:r>
          </w:p>
        </w:tc>
        <w:tc>
          <w:tcPr>
            <w:tcW w:w="2068" w:type="dxa"/>
            <w:vMerge w:val="restart"/>
          </w:tcPr>
          <w:p>
            <w:pPr>
              <w:jc w:val="center"/>
              <w:rPr>
                <w:sz w:val="23"/>
              </w:rPr>
            </w:pPr>
            <w:r>
              <w:rPr>
                <w:sz w:val="23"/>
              </w:rPr>
              <w:t>НПА на согласовании</w:t>
            </w:r>
          </w:p>
        </w:tc>
        <w:tc>
          <w:tcPr>
            <w:tcW w:w="2195" w:type="dxa"/>
          </w:tcPr>
          <w:p>
            <w:pPr>
              <w:jc w:val="center"/>
              <w:rPr>
                <w:sz w:val="23"/>
              </w:rPr>
            </w:pPr>
            <w:r>
              <w:rPr>
                <w:sz w:val="23"/>
              </w:rPr>
              <w:t>СХО, ИП</w:t>
            </w:r>
          </w:p>
        </w:tc>
        <w:tc>
          <w:tcPr>
            <w:tcW w:w="2116" w:type="dxa"/>
          </w:tcPr>
          <w:p>
            <w:pPr>
              <w:jc w:val="center"/>
              <w:rPr>
                <w:sz w:val="23"/>
              </w:rPr>
            </w:pPr>
            <w:r>
              <w:rPr>
                <w:sz w:val="23"/>
              </w:rPr>
              <w:t>Попов А.М. – начальник отдела животноводства, племенного дела и рыбного хозяйства, тел.: 552990</w:t>
            </w: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22</w:t>
            </w:r>
          </w:p>
        </w:tc>
        <w:tc>
          <w:tcPr>
            <w:tcW w:w="4678" w:type="dxa"/>
          </w:tcPr>
          <w:p>
            <w:pPr>
              <w:jc w:val="center"/>
              <w:rPr>
                <w:sz w:val="23"/>
              </w:rPr>
            </w:pPr>
            <w:r>
              <w:rPr>
                <w:sz w:val="23"/>
              </w:rPr>
              <w:t>Субсидии на возмещение фактически понесенных затрат в рамках реализации подпрограммы "Развитие мелиорации земель сельскохозяйственного назначения в Республике Бурятия" на культуртехнические мероприятия</w:t>
            </w:r>
          </w:p>
        </w:tc>
        <w:tc>
          <w:tcPr>
            <w:tcW w:w="2068" w:type="dxa"/>
            <w:vMerge w:val="continue"/>
          </w:tcPr>
          <w:p/>
        </w:tc>
        <w:tc>
          <w:tcPr>
            <w:tcW w:w="2195" w:type="dxa"/>
          </w:tcPr>
          <w:p>
            <w:pPr>
              <w:jc w:val="center"/>
              <w:rPr>
                <w:sz w:val="23"/>
              </w:rPr>
            </w:pPr>
            <w:r>
              <w:rPr>
                <w:sz w:val="23"/>
              </w:rPr>
              <w:t>СХО, ИП</w:t>
            </w:r>
          </w:p>
        </w:tc>
        <w:tc>
          <w:tcPr>
            <w:tcW w:w="2116" w:type="dxa"/>
          </w:tcPr>
          <w:p>
            <w:pPr>
              <w:jc w:val="center"/>
              <w:rPr>
                <w:sz w:val="23"/>
              </w:rPr>
            </w:pPr>
            <w:r>
              <w:rPr>
                <w:sz w:val="23"/>
              </w:rPr>
              <w:t>Тодорхоева Т.Б. – начальник отдела растениеводства, механизации и современных технологий, тел.: 552973</w:t>
            </w: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23</w:t>
            </w:r>
          </w:p>
        </w:tc>
        <w:tc>
          <w:tcPr>
            <w:tcW w:w="4678" w:type="dxa"/>
          </w:tcPr>
          <w:p>
            <w:pPr>
              <w:jc w:val="center"/>
              <w:rPr>
                <w:sz w:val="23"/>
              </w:rPr>
            </w:pPr>
            <w:r>
              <w:rPr>
                <w:sz w:val="23"/>
              </w:rPr>
              <w:t>Грант в форме субсидии на финансовое обеспечение части затрат, связанных со стимулированием приоритетных подотраслей агропромышленного комплекса и развития малых форм хозяйствования на развитие семейных ферм</w:t>
            </w:r>
          </w:p>
          <w:p>
            <w:pPr>
              <w:jc w:val="center"/>
              <w:rPr>
                <w:sz w:val="23"/>
              </w:rPr>
            </w:pPr>
          </w:p>
        </w:tc>
        <w:tc>
          <w:tcPr>
            <w:tcW w:w="2068" w:type="dxa"/>
            <w:vMerge w:val="restart"/>
          </w:tcPr>
          <w:p>
            <w:pPr>
              <w:jc w:val="center"/>
              <w:rPr>
                <w:sz w:val="23"/>
              </w:rPr>
            </w:pPr>
            <w:r>
              <w:rPr>
                <w:sz w:val="23"/>
              </w:rPr>
              <w:t>ППРБ от 26.03.2018 № 149</w:t>
            </w:r>
          </w:p>
        </w:tc>
        <w:tc>
          <w:tcPr>
            <w:tcW w:w="2195" w:type="dxa"/>
          </w:tcPr>
          <w:p>
            <w:pPr>
              <w:jc w:val="center"/>
              <w:rPr>
                <w:sz w:val="23"/>
              </w:rPr>
            </w:pPr>
            <w:r>
              <w:rPr>
                <w:sz w:val="23"/>
              </w:rPr>
              <w:t>СХО, ИП</w:t>
            </w:r>
          </w:p>
        </w:tc>
        <w:tc>
          <w:tcPr>
            <w:tcW w:w="2116" w:type="dxa"/>
            <w:vMerge w:val="restart"/>
          </w:tcPr>
          <w:p>
            <w:pPr>
              <w:jc w:val="center"/>
              <w:rPr>
                <w:sz w:val="23"/>
              </w:rPr>
            </w:pPr>
            <w:r>
              <w:rPr>
                <w:sz w:val="23"/>
              </w:rPr>
              <w:t>Раднабазарова С.Б. – заместитель председателя комитета развития сельских территорий и инвестиций, начальник отдела развития сельских территорий и малых форм хозяйствования, тел.: 552947</w:t>
            </w: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24</w:t>
            </w:r>
          </w:p>
        </w:tc>
        <w:tc>
          <w:tcPr>
            <w:tcW w:w="4678" w:type="dxa"/>
          </w:tcPr>
          <w:p>
            <w:pPr>
              <w:jc w:val="center"/>
              <w:rPr>
                <w:sz w:val="23"/>
              </w:rPr>
            </w:pPr>
            <w:r>
              <w:rPr>
                <w:sz w:val="23"/>
              </w:rPr>
              <w:t>Грант в форме субсидии на финансовое обеспечение части затрат, связанных со стимулированием приоритетных подотраслей агропромышленного комплекса и развития малых форм хозяйствования на развитие материально- технической базы сельскохозяйственного  потребительского кооператива</w:t>
            </w:r>
          </w:p>
          <w:p>
            <w:pPr>
              <w:jc w:val="center"/>
              <w:rPr>
                <w:sz w:val="23"/>
              </w:rPr>
            </w:pPr>
          </w:p>
        </w:tc>
        <w:tc>
          <w:tcPr>
            <w:tcW w:w="2068" w:type="dxa"/>
            <w:vMerge w:val="continue"/>
          </w:tcPr>
          <w:p/>
        </w:tc>
        <w:tc>
          <w:tcPr>
            <w:tcW w:w="2195" w:type="dxa"/>
          </w:tcPr>
          <w:p>
            <w:pPr>
              <w:jc w:val="center"/>
              <w:rPr>
                <w:sz w:val="23"/>
              </w:rPr>
            </w:pPr>
            <w:r>
              <w:rPr>
                <w:sz w:val="23"/>
              </w:rPr>
              <w:t>СХО, ИП</w:t>
            </w:r>
          </w:p>
        </w:tc>
        <w:tc>
          <w:tcPr>
            <w:tcW w:w="2116" w:type="dxa"/>
            <w:vMerge w:val="continue"/>
          </w:tcP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25</w:t>
            </w:r>
          </w:p>
        </w:tc>
        <w:tc>
          <w:tcPr>
            <w:tcW w:w="4678" w:type="dxa"/>
          </w:tcPr>
          <w:p>
            <w:pPr>
              <w:jc w:val="center"/>
              <w:rPr>
                <w:sz w:val="23"/>
              </w:rPr>
            </w:pPr>
            <w:r>
              <w:rPr>
                <w:sz w:val="23"/>
              </w:rPr>
              <w:t>Субсидия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2068" w:type="dxa"/>
          </w:tcPr>
          <w:p>
            <w:pPr>
              <w:jc w:val="center"/>
              <w:rPr>
                <w:sz w:val="23"/>
              </w:rPr>
            </w:pPr>
            <w:r>
              <w:rPr>
                <w:sz w:val="23"/>
              </w:rPr>
              <w:t>ППРБ от 18.02.2021 № 51</w:t>
            </w:r>
          </w:p>
        </w:tc>
        <w:tc>
          <w:tcPr>
            <w:tcW w:w="2195" w:type="dxa"/>
          </w:tcPr>
          <w:p>
            <w:pPr>
              <w:jc w:val="center"/>
              <w:rPr>
                <w:sz w:val="23"/>
              </w:rPr>
            </w:pPr>
            <w:r>
              <w:rPr>
                <w:sz w:val="23"/>
              </w:rPr>
              <w:t>СХО, ИП</w:t>
            </w:r>
          </w:p>
        </w:tc>
        <w:tc>
          <w:tcPr>
            <w:tcW w:w="2116" w:type="dxa"/>
          </w:tcPr>
          <w:p>
            <w:pPr>
              <w:jc w:val="center"/>
              <w:rPr>
                <w:sz w:val="23"/>
              </w:rPr>
            </w:pPr>
            <w:r>
              <w:rPr>
                <w:sz w:val="23"/>
              </w:rPr>
              <w:t>Селицкая Л.Е. – заместитель председателя комитета по производству и переработке сельскохозяйственной продукции, начальник отдела пищевой и перерабатывающей промышленности и агропродовольственного рынка, те.: 552994</w:t>
            </w: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26</w:t>
            </w:r>
          </w:p>
        </w:tc>
        <w:tc>
          <w:tcPr>
            <w:tcW w:w="4678" w:type="dxa"/>
          </w:tcPr>
          <w:p>
            <w:pPr>
              <w:jc w:val="center"/>
              <w:rPr>
                <w:sz w:val="23"/>
              </w:rPr>
            </w:pPr>
            <w:r>
              <w:rPr>
                <w:sz w:val="23"/>
              </w:rPr>
              <w:t>Создание системы поддержки фермеров (Грант Агростартап)</w:t>
            </w:r>
          </w:p>
        </w:tc>
        <w:tc>
          <w:tcPr>
            <w:tcW w:w="2068" w:type="dxa"/>
            <w:vMerge w:val="restart"/>
          </w:tcPr>
          <w:p>
            <w:pPr>
              <w:jc w:val="center"/>
              <w:rPr>
                <w:sz w:val="23"/>
              </w:rPr>
            </w:pPr>
            <w:r>
              <w:rPr>
                <w:sz w:val="23"/>
              </w:rPr>
              <w:t>ППРБ от 21.05.2019 № 254</w:t>
            </w:r>
          </w:p>
        </w:tc>
        <w:tc>
          <w:tcPr>
            <w:tcW w:w="2195" w:type="dxa"/>
          </w:tcPr>
          <w:p>
            <w:pPr>
              <w:jc w:val="center"/>
              <w:rPr>
                <w:sz w:val="23"/>
              </w:rPr>
            </w:pPr>
            <w:r>
              <w:rPr>
                <w:sz w:val="23"/>
              </w:rPr>
              <w:t>СХО, ИП</w:t>
            </w:r>
          </w:p>
        </w:tc>
        <w:tc>
          <w:tcPr>
            <w:tcW w:w="2116" w:type="dxa"/>
            <w:vMerge w:val="restart"/>
          </w:tcPr>
          <w:p>
            <w:pPr>
              <w:jc w:val="center"/>
              <w:rPr>
                <w:sz w:val="23"/>
              </w:rPr>
            </w:pPr>
            <w:r>
              <w:rPr>
                <w:sz w:val="23"/>
              </w:rPr>
              <w:t>Раднабазарова С.Б. – заместитель председателя комитета развития сельских территорий и инвестиций, начальник отдела развития сельских территорий и малых форм хозяйствования, тел.: 552947</w:t>
            </w: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27</w:t>
            </w:r>
          </w:p>
        </w:tc>
        <w:tc>
          <w:tcPr>
            <w:tcW w:w="4678" w:type="dxa"/>
          </w:tcPr>
          <w:p>
            <w:pPr>
              <w:jc w:val="center"/>
              <w:rPr>
                <w:sz w:val="23"/>
              </w:rPr>
            </w:pPr>
            <w:r>
              <w:rPr>
                <w:sz w:val="23"/>
              </w:rPr>
              <w:t>Создание системы поддержки фермеров (Субсидии на приобретение имущества, оборудования)</w:t>
            </w:r>
          </w:p>
        </w:tc>
        <w:tc>
          <w:tcPr>
            <w:tcW w:w="2068" w:type="dxa"/>
            <w:vMerge w:val="continue"/>
          </w:tcPr>
          <w:p/>
        </w:tc>
        <w:tc>
          <w:tcPr>
            <w:tcW w:w="2195" w:type="dxa"/>
          </w:tcPr>
          <w:p>
            <w:pPr>
              <w:jc w:val="center"/>
              <w:rPr>
                <w:sz w:val="23"/>
              </w:rPr>
            </w:pPr>
            <w:r>
              <w:rPr>
                <w:sz w:val="23"/>
              </w:rPr>
              <w:t>СХО, ИП</w:t>
            </w:r>
          </w:p>
        </w:tc>
        <w:tc>
          <w:tcPr>
            <w:tcW w:w="2116" w:type="dxa"/>
            <w:vMerge w:val="continue"/>
          </w:tcP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28</w:t>
            </w:r>
          </w:p>
        </w:tc>
        <w:tc>
          <w:tcPr>
            <w:tcW w:w="4678" w:type="dxa"/>
          </w:tcPr>
          <w:p>
            <w:pPr>
              <w:jc w:val="center"/>
              <w:rPr>
                <w:sz w:val="23"/>
              </w:rPr>
            </w:pPr>
            <w:r>
              <w:rPr>
                <w:sz w:val="23"/>
              </w:rPr>
              <w:t>Субсидии на развитие сельского туризма</w:t>
            </w:r>
          </w:p>
        </w:tc>
        <w:tc>
          <w:tcPr>
            <w:tcW w:w="2068" w:type="dxa"/>
          </w:tcPr>
          <w:p>
            <w:pPr>
              <w:jc w:val="center"/>
              <w:rPr>
                <w:sz w:val="23"/>
              </w:rPr>
            </w:pPr>
            <w:r>
              <w:rPr>
                <w:sz w:val="23"/>
              </w:rPr>
              <w:t>ППРБ от 26.03.2018 № 149</w:t>
            </w:r>
          </w:p>
        </w:tc>
        <w:tc>
          <w:tcPr>
            <w:tcW w:w="2195" w:type="dxa"/>
          </w:tcPr>
          <w:p>
            <w:pPr>
              <w:jc w:val="center"/>
              <w:rPr>
                <w:sz w:val="23"/>
              </w:rPr>
            </w:pPr>
            <w:r>
              <w:rPr>
                <w:sz w:val="23"/>
              </w:rPr>
              <w:t>СХО, ИП</w:t>
            </w:r>
          </w:p>
        </w:tc>
        <w:tc>
          <w:tcPr>
            <w:tcW w:w="2116" w:type="dxa"/>
            <w:vMerge w:val="continue"/>
          </w:tcP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29</w:t>
            </w:r>
          </w:p>
        </w:tc>
        <w:tc>
          <w:tcPr>
            <w:tcW w:w="4678" w:type="dxa"/>
          </w:tcPr>
          <w:p>
            <w:pPr>
              <w:jc w:val="center"/>
              <w:rPr>
                <w:sz w:val="23"/>
              </w:rPr>
            </w:pPr>
            <w:r>
              <w:rPr>
                <w:sz w:val="23"/>
              </w:rPr>
              <w:t>Субсидии на возмещение части затрат сельскохозяйственным потребительским кооперативам, связанных с приобретением семян овощей и картофеля</w:t>
            </w:r>
          </w:p>
        </w:tc>
        <w:tc>
          <w:tcPr>
            <w:tcW w:w="2068" w:type="dxa"/>
          </w:tcPr>
          <w:p>
            <w:pPr>
              <w:jc w:val="center"/>
              <w:rPr>
                <w:sz w:val="23"/>
              </w:rPr>
            </w:pPr>
            <w:r>
              <w:rPr>
                <w:sz w:val="23"/>
              </w:rPr>
              <w:t>ППРБ от 04.10.2018 № 551</w:t>
            </w:r>
          </w:p>
        </w:tc>
        <w:tc>
          <w:tcPr>
            <w:tcW w:w="2195" w:type="dxa"/>
          </w:tcPr>
          <w:p>
            <w:pPr>
              <w:jc w:val="center"/>
              <w:rPr>
                <w:sz w:val="23"/>
              </w:rPr>
            </w:pPr>
            <w:r>
              <w:rPr>
                <w:sz w:val="23"/>
              </w:rPr>
              <w:t>СХО, ИП</w:t>
            </w:r>
          </w:p>
        </w:tc>
        <w:tc>
          <w:tcPr>
            <w:tcW w:w="2116" w:type="dxa"/>
            <w:vMerge w:val="continue"/>
          </w:tcP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30</w:t>
            </w:r>
          </w:p>
        </w:tc>
        <w:tc>
          <w:tcPr>
            <w:tcW w:w="4678" w:type="dxa"/>
          </w:tcPr>
          <w:p>
            <w:pPr>
              <w:jc w:val="center"/>
              <w:rPr>
                <w:sz w:val="23"/>
              </w:rPr>
            </w:pPr>
            <w:r>
              <w:rPr>
                <w:sz w:val="23"/>
              </w:rPr>
              <w:t>Субсидии на возмещение части затрат, связанных с производством и реализацией зерновых культур</w:t>
            </w:r>
          </w:p>
        </w:tc>
        <w:tc>
          <w:tcPr>
            <w:tcW w:w="2068" w:type="dxa"/>
          </w:tcPr>
          <w:p>
            <w:pPr>
              <w:jc w:val="center"/>
              <w:rPr>
                <w:sz w:val="23"/>
              </w:rPr>
            </w:pPr>
            <w:r>
              <w:rPr>
                <w:sz w:val="23"/>
              </w:rPr>
              <w:t>ППРБ от 26.10.2022 № 658</w:t>
            </w:r>
          </w:p>
        </w:tc>
        <w:tc>
          <w:tcPr>
            <w:tcW w:w="2195" w:type="dxa"/>
          </w:tcPr>
          <w:p>
            <w:pPr>
              <w:jc w:val="center"/>
              <w:rPr>
                <w:sz w:val="23"/>
              </w:rPr>
            </w:pPr>
            <w:r>
              <w:rPr>
                <w:sz w:val="23"/>
              </w:rPr>
              <w:t>СХО, ИП</w:t>
            </w:r>
          </w:p>
        </w:tc>
        <w:tc>
          <w:tcPr>
            <w:tcW w:w="2116" w:type="dxa"/>
          </w:tcPr>
          <w:p>
            <w:pPr>
              <w:jc w:val="center"/>
              <w:rPr>
                <w:sz w:val="23"/>
              </w:rPr>
            </w:pPr>
            <w:r>
              <w:rPr>
                <w:sz w:val="23"/>
              </w:rPr>
              <w:t>Тодорхоева Т.Б. – начальник отдела растениеводства, механизации и современных технологий, тел.: 552973</w:t>
            </w: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31</w:t>
            </w:r>
          </w:p>
        </w:tc>
        <w:tc>
          <w:tcPr>
            <w:tcW w:w="4678" w:type="dxa"/>
          </w:tcPr>
          <w:p>
            <w:pPr>
              <w:jc w:val="center"/>
              <w:rPr>
                <w:sz w:val="23"/>
              </w:rPr>
            </w:pPr>
            <w:r>
              <w:rPr>
                <w:sz w:val="23"/>
              </w:rPr>
              <w:t>Субсидии на возмещение части затрат на поддержку производства и реализации шерсти,</w:t>
            </w:r>
          </w:p>
          <w:p>
            <w:pPr>
              <w:jc w:val="center"/>
              <w:rPr>
                <w:sz w:val="23"/>
              </w:rPr>
            </w:pPr>
            <w:r>
              <w:rPr>
                <w:sz w:val="23"/>
              </w:rPr>
              <w:t xml:space="preserve">полученной от тонкорунных и </w:t>
            </w:r>
          </w:p>
          <w:p>
            <w:pPr>
              <w:jc w:val="center"/>
              <w:rPr>
                <w:sz w:val="23"/>
              </w:rPr>
            </w:pPr>
            <w:r>
              <w:rPr>
                <w:sz w:val="23"/>
              </w:rPr>
              <w:t>полутонкорунных пород овец</w:t>
            </w:r>
          </w:p>
        </w:tc>
        <w:tc>
          <w:tcPr>
            <w:tcW w:w="2068" w:type="dxa"/>
          </w:tcPr>
          <w:p>
            <w:pPr>
              <w:jc w:val="center"/>
              <w:rPr>
                <w:sz w:val="23"/>
              </w:rPr>
            </w:pPr>
            <w:r>
              <w:rPr>
                <w:sz w:val="23"/>
              </w:rPr>
              <w:t>НПА на согласовании</w:t>
            </w:r>
          </w:p>
        </w:tc>
        <w:tc>
          <w:tcPr>
            <w:tcW w:w="2195" w:type="dxa"/>
          </w:tcPr>
          <w:p>
            <w:pPr>
              <w:jc w:val="center"/>
              <w:rPr>
                <w:sz w:val="23"/>
              </w:rPr>
            </w:pPr>
            <w:r>
              <w:rPr>
                <w:sz w:val="23"/>
              </w:rPr>
              <w:t>СХО, ИП</w:t>
            </w:r>
          </w:p>
        </w:tc>
        <w:tc>
          <w:tcPr>
            <w:tcW w:w="2116" w:type="dxa"/>
          </w:tcPr>
          <w:p>
            <w:pPr>
              <w:jc w:val="center"/>
              <w:rPr>
                <w:sz w:val="23"/>
              </w:rPr>
            </w:pPr>
            <w:r>
              <w:rPr>
                <w:sz w:val="23"/>
              </w:rPr>
              <w:t>Попов А.М. – начальник отдела животноводства, племенного дела и рыбного хозяйства, тел.: 552990</w:t>
            </w: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32</w:t>
            </w:r>
          </w:p>
        </w:tc>
        <w:tc>
          <w:tcPr>
            <w:tcW w:w="4678" w:type="dxa"/>
          </w:tcPr>
          <w:p>
            <w:pPr>
              <w:jc w:val="center"/>
              <w:rPr>
                <w:sz w:val="23"/>
              </w:rPr>
            </w:pPr>
            <w:r>
              <w:rPr>
                <w:sz w:val="23"/>
              </w:rPr>
              <w:t>Субсидии на возмещение части затрат по выплате</w:t>
            </w:r>
          </w:p>
          <w:p>
            <w:pPr>
              <w:jc w:val="center"/>
              <w:rPr>
                <w:sz w:val="23"/>
              </w:rPr>
            </w:pPr>
            <w:r>
              <w:rPr>
                <w:sz w:val="23"/>
              </w:rPr>
              <w:t>единовременной помощи молодым специалистам</w:t>
            </w:r>
          </w:p>
          <w:p>
            <w:pPr>
              <w:jc w:val="center"/>
              <w:rPr>
                <w:sz w:val="23"/>
              </w:rPr>
            </w:pPr>
          </w:p>
        </w:tc>
        <w:tc>
          <w:tcPr>
            <w:tcW w:w="2068" w:type="dxa"/>
          </w:tcPr>
          <w:p>
            <w:pPr>
              <w:jc w:val="center"/>
              <w:rPr>
                <w:sz w:val="23"/>
              </w:rPr>
            </w:pPr>
            <w:r>
              <w:rPr>
                <w:sz w:val="23"/>
              </w:rPr>
              <w:t>ППРБ от 05.04.2013 № 178</w:t>
            </w:r>
          </w:p>
        </w:tc>
        <w:tc>
          <w:tcPr>
            <w:tcW w:w="2195" w:type="dxa"/>
          </w:tcPr>
          <w:p>
            <w:pPr>
              <w:jc w:val="center"/>
              <w:rPr>
                <w:sz w:val="23"/>
              </w:rPr>
            </w:pPr>
            <w:r>
              <w:rPr>
                <w:sz w:val="23"/>
              </w:rPr>
              <w:t>СХО, ИП</w:t>
            </w:r>
          </w:p>
        </w:tc>
        <w:tc>
          <w:tcPr>
            <w:tcW w:w="2116" w:type="dxa"/>
          </w:tcPr>
          <w:p>
            <w:pPr>
              <w:jc w:val="center"/>
              <w:rPr>
                <w:sz w:val="23"/>
              </w:rPr>
            </w:pPr>
            <w:r>
              <w:rPr>
                <w:sz w:val="23"/>
              </w:rPr>
              <w:t>Раднабазарова С.Б. – заместитель председателя комитета развития сельских территорий и инвестиций, начальник отдела развития сельских территорий и малых форм хозяйствования, тел.: 552947</w:t>
            </w: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33</w:t>
            </w:r>
          </w:p>
        </w:tc>
        <w:tc>
          <w:tcPr>
            <w:tcW w:w="4678" w:type="dxa"/>
          </w:tcPr>
          <w:p>
            <w:pPr>
              <w:jc w:val="center"/>
              <w:rPr>
                <w:sz w:val="23"/>
              </w:rPr>
            </w:pPr>
            <w:r>
              <w:rPr>
                <w:sz w:val="23"/>
              </w:rPr>
              <w:t>Субсидии на возмещение части затрат на уплату страховых премий по договорам сельскохозяйственного. страхования в области животноводства</w:t>
            </w:r>
          </w:p>
        </w:tc>
        <w:tc>
          <w:tcPr>
            <w:tcW w:w="2068" w:type="dxa"/>
          </w:tcPr>
          <w:p>
            <w:pPr>
              <w:jc w:val="center"/>
              <w:rPr>
                <w:sz w:val="23"/>
              </w:rPr>
            </w:pPr>
            <w:r>
              <w:rPr>
                <w:sz w:val="23"/>
              </w:rPr>
              <w:t>НПА на согласовании</w:t>
            </w:r>
          </w:p>
        </w:tc>
        <w:tc>
          <w:tcPr>
            <w:tcW w:w="2195" w:type="dxa"/>
          </w:tcPr>
          <w:p>
            <w:pPr>
              <w:jc w:val="center"/>
              <w:rPr>
                <w:sz w:val="23"/>
              </w:rPr>
            </w:pPr>
            <w:r>
              <w:rPr>
                <w:sz w:val="23"/>
              </w:rPr>
              <w:t>СХО, ИП</w:t>
            </w:r>
          </w:p>
        </w:tc>
        <w:tc>
          <w:tcPr>
            <w:tcW w:w="2116" w:type="dxa"/>
            <w:vMerge w:val="restart"/>
          </w:tcPr>
          <w:p>
            <w:pPr>
              <w:jc w:val="center"/>
              <w:rPr>
                <w:sz w:val="23"/>
              </w:rPr>
            </w:pPr>
            <w:r>
              <w:rPr>
                <w:sz w:val="23"/>
              </w:rPr>
              <w:t>Попов А.М. – начальник отдела животноводства, племенного дела и рыбного хозяйства, тел.: 552990</w:t>
            </w:r>
          </w:p>
        </w:tc>
        <w:tc>
          <w:tcPr>
            <w:tcW w:w="2551" w:type="dxa"/>
            <w:vMerge w:val="continu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shd w:val="clear" w:color="auto" w:fill="auto"/>
          </w:tcPr>
          <w:p>
            <w:pPr>
              <w:jc w:val="center"/>
              <w:rPr>
                <w:sz w:val="23"/>
              </w:rPr>
            </w:pPr>
            <w:r>
              <w:rPr>
                <w:sz w:val="23"/>
              </w:rPr>
              <w:t>34</w:t>
            </w:r>
          </w:p>
        </w:tc>
        <w:tc>
          <w:tcPr>
            <w:tcW w:w="4678" w:type="dxa"/>
          </w:tcPr>
          <w:p>
            <w:pPr>
              <w:jc w:val="center"/>
              <w:rPr>
                <w:sz w:val="23"/>
              </w:rPr>
            </w:pPr>
            <w:r>
              <w:rPr>
                <w:sz w:val="23"/>
              </w:rPr>
              <w:t xml:space="preserve">Субвенции для осуществления отдельного государственного полномочия по поддержке деятельности отрасли животноводства, направляемых на возмещение части затрат по содержанию маточного поголовья крупного рогатого скота молочного направления сельскохозяйственным товаропроизводителям, за исключением граждан, ведущих личное подсобное хозяйство </w:t>
            </w:r>
          </w:p>
          <w:p>
            <w:pPr>
              <w:jc w:val="center"/>
              <w:rPr>
                <w:sz w:val="23"/>
              </w:rPr>
            </w:pPr>
          </w:p>
        </w:tc>
        <w:tc>
          <w:tcPr>
            <w:tcW w:w="2068" w:type="dxa"/>
          </w:tcPr>
          <w:p>
            <w:pPr>
              <w:jc w:val="center"/>
              <w:rPr>
                <w:sz w:val="23"/>
              </w:rPr>
            </w:pPr>
            <w:r>
              <w:rPr>
                <w:sz w:val="23"/>
              </w:rPr>
              <w:t>ППРБ от 06.12.2019 № 641</w:t>
            </w:r>
          </w:p>
        </w:tc>
        <w:tc>
          <w:tcPr>
            <w:tcW w:w="2195" w:type="dxa"/>
          </w:tcPr>
          <w:p>
            <w:pPr>
              <w:jc w:val="center"/>
              <w:rPr>
                <w:sz w:val="23"/>
              </w:rPr>
            </w:pPr>
            <w:r>
              <w:rPr>
                <w:sz w:val="23"/>
              </w:rPr>
              <w:t>СХО, ИП</w:t>
            </w:r>
          </w:p>
        </w:tc>
        <w:tc>
          <w:tcPr>
            <w:tcW w:w="2116" w:type="dxa"/>
            <w:vMerge w:val="continue"/>
          </w:tcPr>
          <w:p/>
        </w:tc>
        <w:tc>
          <w:tcPr>
            <w:tcW w:w="2551" w:type="dxa"/>
            <w:vMerge w:val="continue"/>
          </w:tcPr>
          <w:p/>
        </w:tc>
      </w:tr>
    </w:tbl>
    <w:p>
      <w:pPr>
        <w:jc w:val="center"/>
        <w:rPr>
          <w:b/>
          <w:color w:val="000000" w:themeColor="text1"/>
          <w:sz w:val="44"/>
          <w14:textFill>
            <w14:solidFill>
              <w14:schemeClr w14:val="tx1"/>
            </w14:solidFill>
          </w14:textFill>
        </w:rPr>
      </w:pPr>
      <w:r>
        <w:rPr>
          <w:b/>
          <w:color w:val="000000" w:themeColor="text1"/>
          <w:sz w:val="44"/>
          <w14:textFill>
            <w14:solidFill>
              <w14:schemeClr w14:val="tx1"/>
            </w14:solidFill>
          </w14:textFill>
        </w:rPr>
        <w:t xml:space="preserve">Презентации о мерах государственной поддержки для субъектов малого и среднего предпринимательства размещены по ссылке: </w:t>
      </w:r>
    </w:p>
    <w:p>
      <w:pPr>
        <w:jc w:val="center"/>
        <w:rPr>
          <w:b/>
          <w:color w:val="FF0000"/>
          <w:sz w:val="44"/>
        </w:rPr>
      </w:pPr>
      <w:r>
        <w:rPr>
          <w:rStyle w:val="10"/>
          <w:b/>
          <w:sz w:val="44"/>
        </w:rPr>
        <w:fldChar w:fldCharType="begin"/>
      </w:r>
      <w:r>
        <w:rPr>
          <w:rStyle w:val="10"/>
          <w:b/>
          <w:sz w:val="44"/>
        </w:rPr>
        <w:instrText xml:space="preserve">HYPERLINK "https://disk.yandex.ru/d/VSwnnvJQR1pPWQ"</w:instrText>
      </w:r>
      <w:r>
        <w:rPr>
          <w:rStyle w:val="10"/>
          <w:b/>
          <w:sz w:val="44"/>
        </w:rPr>
        <w:fldChar w:fldCharType="separate"/>
      </w:r>
      <w:r>
        <w:rPr>
          <w:rStyle w:val="10"/>
          <w:b/>
          <w:sz w:val="44"/>
        </w:rPr>
        <w:t>https://disk.yandex.ru/d/VSwnnvJQR1pPWQ</w:t>
      </w:r>
      <w:r>
        <w:rPr>
          <w:rStyle w:val="10"/>
          <w:b/>
          <w:sz w:val="44"/>
        </w:rPr>
        <w:fldChar w:fldCharType="end"/>
      </w:r>
      <w:r>
        <w:rPr>
          <w:b/>
          <w:color w:val="FF0000"/>
          <w:sz w:val="44"/>
        </w:rPr>
        <w:t xml:space="preserve"> </w:t>
      </w:r>
    </w:p>
    <w:sectPr>
      <w:pgSz w:w="16838" w:h="11906" w:orient="landscape"/>
      <w:pgMar w:top="851" w:right="1134" w:bottom="1701" w:left="1134" w:header="708" w:footer="7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XO Thames">
    <w:altName w:val="mr_HamiltoneG"/>
    <w:panose1 w:val="00000000000000000000"/>
    <w:charset w:val="00"/>
    <w:family w:val="auto"/>
    <w:pitch w:val="default"/>
    <w:sig w:usb0="00000000" w:usb1="00000000" w:usb2="00000000" w:usb3="00000000" w:csb0="00000000" w:csb1="00000000"/>
  </w:font>
  <w:font w:name="mr_HamiltoneG">
    <w:panose1 w:val="02000600000000000000"/>
    <w:charset w:val="00"/>
    <w:family w:val="auto"/>
    <w:pitch w:val="default"/>
    <w:sig w:usb0="00000003" w:usb1="1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footnotePr>
    <w:footnote w:id="0"/>
    <w:footnote w:id="1"/>
  </w:footnotePr>
  <w:endnotePr>
    <w:endnote w:id="0"/>
    <w:endnote w:id="1"/>
  </w:endnotePr>
  <w:compat>
    <w:compatSetting w:name="compatibilityMode" w:uri="http://schemas.microsoft.com/office/word" w:val="15"/>
  </w:compat>
  <w:rsids>
    <w:rsidRoot w:val="00000000"/>
    <w:rsid w:val="2FE725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Asci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uiPriority="99" w:name="Strong"/>
    <w:lsdException w:uiPriority="99"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atentStyles>
  <w:style w:type="paragraph" w:default="1" w:styleId="1">
    <w:name w:val="Normal"/>
    <w:qFormat/>
    <w:uiPriority w:val="0"/>
    <w:pPr>
      <w:spacing w:before="0" w:after="0" w:line="240" w:lineRule="auto"/>
      <w:ind w:left="0" w:right="0" w:firstLine="0"/>
      <w:jc w:val="left"/>
    </w:pPr>
    <w:rPr>
      <w:rFonts w:ascii="Times New Roman" w:hAnsi="Times New Roman"/>
      <w:color w:val="000000"/>
      <w:spacing w:val="0"/>
      <w:sz w:val="28"/>
    </w:rPr>
  </w:style>
  <w:style w:type="paragraph" w:styleId="2">
    <w:name w:val="heading 1"/>
    <w:next w:val="1"/>
    <w:qFormat/>
    <w:uiPriority w:val="9"/>
    <w:pPr>
      <w:spacing w:before="120" w:after="120" w:line="264" w:lineRule="auto"/>
      <w:ind w:left="0" w:right="0" w:firstLine="0"/>
      <w:jc w:val="both"/>
      <w:outlineLvl w:val="0"/>
    </w:pPr>
    <w:rPr>
      <w:rFonts w:ascii="XO Thames" w:hAnsi="XO Thames"/>
      <w:b/>
      <w:color w:val="000000"/>
      <w:spacing w:val="0"/>
      <w:sz w:val="32"/>
    </w:rPr>
  </w:style>
  <w:style w:type="paragraph" w:styleId="3">
    <w:name w:val="heading 2"/>
    <w:next w:val="1"/>
    <w:qFormat/>
    <w:uiPriority w:val="9"/>
    <w:pPr>
      <w:spacing w:before="120" w:after="120" w:line="264" w:lineRule="auto"/>
      <w:ind w:left="0" w:right="0" w:firstLine="0"/>
      <w:jc w:val="both"/>
      <w:outlineLvl w:val="1"/>
    </w:pPr>
    <w:rPr>
      <w:rFonts w:ascii="XO Thames" w:hAnsi="XO Thames"/>
      <w:b/>
      <w:color w:val="000000"/>
      <w:spacing w:val="0"/>
      <w:sz w:val="28"/>
    </w:rPr>
  </w:style>
  <w:style w:type="paragraph" w:styleId="4">
    <w:name w:val="heading 3"/>
    <w:next w:val="1"/>
    <w:qFormat/>
    <w:uiPriority w:val="9"/>
    <w:pPr>
      <w:spacing w:before="120" w:after="120" w:line="264" w:lineRule="auto"/>
      <w:ind w:left="0" w:right="0" w:firstLine="0"/>
      <w:jc w:val="both"/>
      <w:outlineLvl w:val="2"/>
    </w:pPr>
    <w:rPr>
      <w:rFonts w:ascii="XO Thames" w:hAnsi="XO Thames"/>
      <w:b/>
      <w:color w:val="000000"/>
      <w:spacing w:val="0"/>
      <w:sz w:val="26"/>
    </w:rPr>
  </w:style>
  <w:style w:type="paragraph" w:styleId="5">
    <w:name w:val="heading 4"/>
    <w:next w:val="1"/>
    <w:qFormat/>
    <w:uiPriority w:val="9"/>
    <w:pPr>
      <w:spacing w:before="120" w:after="120" w:line="264" w:lineRule="auto"/>
      <w:ind w:left="0" w:right="0" w:firstLine="0"/>
      <w:jc w:val="both"/>
      <w:outlineLvl w:val="3"/>
    </w:pPr>
    <w:rPr>
      <w:rFonts w:ascii="XO Thames" w:hAnsi="XO Thames"/>
      <w:b/>
      <w:color w:val="000000"/>
      <w:spacing w:val="0"/>
      <w:sz w:val="24"/>
    </w:rPr>
  </w:style>
  <w:style w:type="paragraph" w:styleId="6">
    <w:name w:val="heading 5"/>
    <w:next w:val="1"/>
    <w:qFormat/>
    <w:uiPriority w:val="9"/>
    <w:pPr>
      <w:spacing w:before="120" w:after="120" w:line="264" w:lineRule="auto"/>
      <w:ind w:left="0" w:right="0" w:firstLine="0"/>
      <w:jc w:val="both"/>
      <w:outlineLvl w:val="4"/>
    </w:pPr>
    <w:rPr>
      <w:rFonts w:ascii="XO Thames" w:hAnsi="XO Thames"/>
      <w:b/>
      <w:color w:val="000000"/>
      <w:spacing w:val="0"/>
      <w:sz w:val="22"/>
    </w:rPr>
  </w:style>
  <w:style w:type="character" w:default="1" w:styleId="7">
    <w:name w:val="Default Paragraph Font"/>
    <w:uiPriority w:val="0"/>
  </w:style>
  <w:style w:type="table" w:default="1" w:styleId="8">
    <w:name w:val="Normal Table"/>
    <w:uiPriority w:val="0"/>
    <w:tblPr>
      <w:tblCellMar>
        <w:top w:w="0" w:type="dxa"/>
        <w:left w:w="108" w:type="dxa"/>
        <w:bottom w:w="0" w:type="dxa"/>
        <w:right w:w="108" w:type="dxa"/>
      </w:tblCellMar>
    </w:tblPr>
  </w:style>
  <w:style w:type="character" w:styleId="9">
    <w:name w:val="FollowedHyperlink"/>
    <w:basedOn w:val="7"/>
    <w:uiPriority w:val="0"/>
    <w:rPr>
      <w:color w:val="954F72" w:themeColor="followedHyperlink"/>
      <w:u w:val="single"/>
      <w14:textFill>
        <w14:solidFill>
          <w14:schemeClr w14:val="folHlink"/>
        </w14:solidFill>
      </w14:textFill>
    </w:rPr>
  </w:style>
  <w:style w:type="character" w:styleId="10">
    <w:name w:val="Hyperlink"/>
    <w:basedOn w:val="7"/>
    <w:uiPriority w:val="0"/>
    <w:rPr>
      <w:color w:val="0000FF"/>
      <w:u w:val="single"/>
    </w:rPr>
  </w:style>
  <w:style w:type="paragraph" w:styleId="11">
    <w:name w:val="Balloon Text"/>
    <w:basedOn w:val="1"/>
    <w:uiPriority w:val="0"/>
    <w:rPr>
      <w:rFonts w:ascii="Segoe UI" w:hAnsi="Segoe UI"/>
      <w:sz w:val="18"/>
    </w:rPr>
  </w:style>
  <w:style w:type="paragraph" w:styleId="12">
    <w:name w:val="Plain Text"/>
    <w:basedOn w:val="1"/>
    <w:uiPriority w:val="0"/>
    <w:rPr>
      <w:rFonts w:ascii="Calibri" w:hAnsi="Calibri"/>
      <w:sz w:val="22"/>
    </w:rPr>
  </w:style>
  <w:style w:type="paragraph" w:styleId="13">
    <w:name w:val="toc 8"/>
    <w:next w:val="1"/>
    <w:uiPriority w:val="39"/>
    <w:pPr>
      <w:spacing w:before="0" w:after="160" w:line="264" w:lineRule="auto"/>
      <w:ind w:left="1400" w:right="0" w:firstLine="0"/>
      <w:jc w:val="left"/>
    </w:pPr>
    <w:rPr>
      <w:rFonts w:ascii="XO Thames" w:hAnsi="XO Thames"/>
      <w:color w:val="000000"/>
      <w:spacing w:val="0"/>
      <w:sz w:val="28"/>
    </w:rPr>
  </w:style>
  <w:style w:type="paragraph" w:styleId="14">
    <w:name w:val="header"/>
    <w:basedOn w:val="1"/>
    <w:uiPriority w:val="0"/>
    <w:pPr>
      <w:tabs>
        <w:tab w:val="center" w:pos="4677"/>
        <w:tab w:val="right" w:pos="9355"/>
      </w:tabs>
    </w:pPr>
    <w:rPr>
      <w:sz w:val="24"/>
    </w:rPr>
  </w:style>
  <w:style w:type="paragraph" w:styleId="15">
    <w:name w:val="toc 9"/>
    <w:next w:val="1"/>
    <w:uiPriority w:val="39"/>
    <w:pPr>
      <w:spacing w:before="0" w:after="160" w:line="264" w:lineRule="auto"/>
      <w:ind w:left="1600" w:right="0" w:firstLine="0"/>
      <w:jc w:val="left"/>
    </w:pPr>
    <w:rPr>
      <w:rFonts w:ascii="XO Thames" w:hAnsi="XO Thames"/>
      <w:color w:val="000000"/>
      <w:spacing w:val="0"/>
      <w:sz w:val="28"/>
    </w:rPr>
  </w:style>
  <w:style w:type="paragraph" w:styleId="16">
    <w:name w:val="toc 7"/>
    <w:next w:val="1"/>
    <w:uiPriority w:val="39"/>
    <w:pPr>
      <w:spacing w:before="0" w:after="160" w:line="264" w:lineRule="auto"/>
      <w:ind w:left="1200" w:right="0" w:firstLine="0"/>
      <w:jc w:val="left"/>
    </w:pPr>
    <w:rPr>
      <w:rFonts w:ascii="XO Thames" w:hAnsi="XO Thames"/>
      <w:color w:val="000000"/>
      <w:spacing w:val="0"/>
      <w:sz w:val="28"/>
    </w:rPr>
  </w:style>
  <w:style w:type="paragraph" w:styleId="17">
    <w:name w:val="toc 1"/>
    <w:next w:val="1"/>
    <w:uiPriority w:val="39"/>
    <w:pPr>
      <w:spacing w:before="0" w:after="160" w:line="264" w:lineRule="auto"/>
      <w:ind w:left="0" w:right="0" w:firstLine="0"/>
      <w:jc w:val="left"/>
    </w:pPr>
    <w:rPr>
      <w:rFonts w:ascii="XO Thames" w:hAnsi="XO Thames"/>
      <w:b/>
      <w:color w:val="000000"/>
      <w:spacing w:val="0"/>
      <w:sz w:val="28"/>
    </w:rPr>
  </w:style>
  <w:style w:type="paragraph" w:styleId="18">
    <w:name w:val="toc 6"/>
    <w:next w:val="1"/>
    <w:uiPriority w:val="39"/>
    <w:pPr>
      <w:spacing w:before="0" w:after="160" w:line="264" w:lineRule="auto"/>
      <w:ind w:left="1000" w:right="0" w:firstLine="0"/>
      <w:jc w:val="left"/>
    </w:pPr>
    <w:rPr>
      <w:rFonts w:ascii="XO Thames" w:hAnsi="XO Thames"/>
      <w:color w:val="000000"/>
      <w:spacing w:val="0"/>
      <w:sz w:val="28"/>
    </w:rPr>
  </w:style>
  <w:style w:type="paragraph" w:styleId="19">
    <w:name w:val="toc 3"/>
    <w:next w:val="1"/>
    <w:uiPriority w:val="39"/>
    <w:pPr>
      <w:spacing w:before="0" w:after="160" w:line="264" w:lineRule="auto"/>
      <w:ind w:left="400" w:right="0" w:firstLine="0"/>
      <w:jc w:val="left"/>
    </w:pPr>
    <w:rPr>
      <w:rFonts w:ascii="XO Thames" w:hAnsi="XO Thames"/>
      <w:color w:val="000000"/>
      <w:spacing w:val="0"/>
      <w:sz w:val="28"/>
    </w:rPr>
  </w:style>
  <w:style w:type="paragraph" w:styleId="20">
    <w:name w:val="toc 2"/>
    <w:next w:val="1"/>
    <w:qFormat/>
    <w:uiPriority w:val="39"/>
    <w:pPr>
      <w:spacing w:before="0" w:after="160" w:line="264" w:lineRule="auto"/>
      <w:ind w:left="200" w:right="0" w:firstLine="0"/>
      <w:jc w:val="left"/>
    </w:pPr>
    <w:rPr>
      <w:rFonts w:ascii="XO Thames" w:hAnsi="XO Thames"/>
      <w:color w:val="000000"/>
      <w:spacing w:val="0"/>
      <w:sz w:val="28"/>
    </w:rPr>
  </w:style>
  <w:style w:type="paragraph" w:styleId="21">
    <w:name w:val="toc 4"/>
    <w:next w:val="1"/>
    <w:qFormat/>
    <w:uiPriority w:val="39"/>
    <w:pPr>
      <w:spacing w:before="0" w:after="160" w:line="264" w:lineRule="auto"/>
      <w:ind w:left="600" w:right="0" w:firstLine="0"/>
      <w:jc w:val="left"/>
    </w:pPr>
    <w:rPr>
      <w:rFonts w:ascii="XO Thames" w:hAnsi="XO Thames"/>
      <w:color w:val="000000"/>
      <w:spacing w:val="0"/>
      <w:sz w:val="28"/>
    </w:rPr>
  </w:style>
  <w:style w:type="paragraph" w:styleId="22">
    <w:name w:val="toc 5"/>
    <w:next w:val="1"/>
    <w:uiPriority w:val="39"/>
    <w:pPr>
      <w:spacing w:before="0" w:after="160" w:line="264" w:lineRule="auto"/>
      <w:ind w:left="800" w:right="0" w:firstLine="0"/>
      <w:jc w:val="left"/>
    </w:pPr>
    <w:rPr>
      <w:rFonts w:ascii="XO Thames" w:hAnsi="XO Thames"/>
      <w:color w:val="000000"/>
      <w:spacing w:val="0"/>
      <w:sz w:val="28"/>
    </w:rPr>
  </w:style>
  <w:style w:type="paragraph" w:styleId="23">
    <w:name w:val="Title"/>
    <w:next w:val="1"/>
    <w:qFormat/>
    <w:uiPriority w:val="10"/>
    <w:pPr>
      <w:spacing w:before="567" w:after="567" w:line="264" w:lineRule="auto"/>
      <w:ind w:left="0" w:right="0" w:firstLine="0"/>
      <w:jc w:val="center"/>
    </w:pPr>
    <w:rPr>
      <w:rFonts w:ascii="XO Thames" w:hAnsi="XO Thames"/>
      <w:b/>
      <w:caps/>
      <w:color w:val="000000"/>
      <w:spacing w:val="0"/>
      <w:sz w:val="40"/>
    </w:rPr>
  </w:style>
  <w:style w:type="paragraph" w:styleId="24">
    <w:name w:val="Subtitle"/>
    <w:next w:val="1"/>
    <w:qFormat/>
    <w:uiPriority w:val="11"/>
    <w:pPr>
      <w:spacing w:before="0" w:after="160" w:line="264" w:lineRule="auto"/>
      <w:ind w:left="0" w:right="0" w:firstLine="0"/>
      <w:jc w:val="both"/>
    </w:pPr>
    <w:rPr>
      <w:rFonts w:ascii="XO Thames" w:hAnsi="XO Thames"/>
      <w:i/>
      <w:color w:val="000000"/>
      <w:spacing w:val="0"/>
      <w:sz w:val="24"/>
    </w:rPr>
  </w:style>
  <w:style w:type="table" w:styleId="25">
    <w:name w:val="Table Grid"/>
    <w:basedOn w:val="8"/>
    <w:uiPriority w:val="0"/>
    <w:pPr>
      <w:spacing w:after="0" w:line="240" w:lineRule="auto"/>
    </w:pPr>
    <w:rPr>
      <w:rFonts w:ascii="Times New Roman" w:hAnsi="Times New Roman"/>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
    <w:name w:val="Unresolved Mention"/>
    <w:link w:val="27"/>
    <w:uiPriority w:val="0"/>
    <w:pPr>
      <w:spacing w:before="0" w:after="160" w:line="264" w:lineRule="auto"/>
      <w:ind w:left="0" w:right="0" w:firstLine="0"/>
      <w:jc w:val="left"/>
    </w:pPr>
    <w:rPr>
      <w:rFonts w:asciiTheme="minorAscii" w:hAnsiTheme="minorHAnsi"/>
      <w:color w:val="605E5C"/>
      <w:spacing w:val="0"/>
      <w:sz w:val="22"/>
      <w:shd w:val="clear" w:fill="E1DFDD"/>
    </w:rPr>
  </w:style>
  <w:style w:type="character" w:customStyle="1" w:styleId="27">
    <w:name w:val="Unresolved Mention1"/>
    <w:basedOn w:val="7"/>
    <w:link w:val="26"/>
    <w:uiPriority w:val="0"/>
    <w:rPr>
      <w:color w:val="605E5C"/>
      <w:shd w:val="clear" w:fill="E1DFDD"/>
    </w:rPr>
  </w:style>
  <w:style w:type="paragraph" w:customStyle="1" w:styleId="28">
    <w:name w:val="Footnote"/>
    <w:link w:val="29"/>
    <w:uiPriority w:val="0"/>
    <w:pPr>
      <w:spacing w:before="0" w:after="160" w:line="264" w:lineRule="auto"/>
      <w:ind w:left="0" w:right="0" w:firstLine="851"/>
      <w:jc w:val="both"/>
    </w:pPr>
    <w:rPr>
      <w:rFonts w:ascii="XO Thames" w:hAnsi="XO Thames"/>
      <w:color w:val="000000"/>
      <w:spacing w:val="0"/>
      <w:sz w:val="22"/>
    </w:rPr>
  </w:style>
  <w:style w:type="character" w:customStyle="1" w:styleId="29">
    <w:name w:val="Footnote1"/>
    <w:link w:val="28"/>
    <w:uiPriority w:val="0"/>
    <w:rPr>
      <w:rFonts w:ascii="XO Thames" w:hAnsi="XO Thames"/>
      <w:sz w:val="22"/>
    </w:rPr>
  </w:style>
  <w:style w:type="paragraph" w:customStyle="1" w:styleId="30">
    <w:name w:val="Header and Footer"/>
    <w:link w:val="31"/>
    <w:uiPriority w:val="0"/>
    <w:pPr>
      <w:spacing w:before="0" w:after="160" w:line="240" w:lineRule="auto"/>
      <w:ind w:left="0" w:right="0" w:firstLine="0"/>
      <w:jc w:val="both"/>
    </w:pPr>
    <w:rPr>
      <w:rFonts w:ascii="XO Thames" w:hAnsi="XO Thames"/>
      <w:color w:val="000000"/>
      <w:spacing w:val="0"/>
      <w:sz w:val="20"/>
    </w:rPr>
  </w:style>
  <w:style w:type="character" w:customStyle="1" w:styleId="31">
    <w:name w:val="Header and Footer1"/>
    <w:link w:val="30"/>
    <w:uiPriority w:val="0"/>
    <w:rPr>
      <w:rFonts w:ascii="XO Thames" w:hAnsi="XO Thames"/>
      <w:sz w:val="20"/>
    </w:rPr>
  </w:style>
  <w:style w:type="paragraph" w:customStyle="1" w:styleId="32">
    <w:name w:val="root"/>
    <w:link w:val="33"/>
    <w:uiPriority w:val="0"/>
    <w:pPr>
      <w:spacing w:before="0" w:after="160" w:line="264" w:lineRule="auto"/>
      <w:ind w:left="0" w:right="0" w:firstLine="0"/>
      <w:jc w:val="left"/>
    </w:pPr>
    <w:rPr>
      <w:rFonts w:asciiTheme="minorAscii" w:hAnsiTheme="minorHAnsi"/>
      <w:color w:val="000000"/>
      <w:spacing w:val="0"/>
      <w:sz w:val="22"/>
    </w:rPr>
  </w:style>
  <w:style w:type="character" w:customStyle="1" w:styleId="33">
    <w:name w:val="root1"/>
    <w:basedOn w:val="7"/>
    <w:link w:val="32"/>
    <w:uiPriority w:val="0"/>
  </w:style>
  <w:style w:type="paragraph" w:customStyle="1" w:styleId="34">
    <w:name w:val="orgcontacts-item"/>
    <w:basedOn w:val="1"/>
    <w:link w:val="35"/>
    <w:uiPriority w:val="0"/>
    <w:pPr>
      <w:spacing w:beforeAutospacing="1" w:afterAutospacing="1"/>
    </w:pPr>
    <w:rPr>
      <w:sz w:val="24"/>
    </w:rPr>
  </w:style>
  <w:style w:type="character" w:customStyle="1" w:styleId="35">
    <w:name w:val="orgcontacts-item1"/>
    <w:link w:val="34"/>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ScaleCrop>false</ScaleCrop>
  <LinksUpToDate>false</LinksUpToDate>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2023-05-03T00:14:44Z</dcterms:created>
  <dc:creator>Ринчинова</dc:creator>
  <cp:lastModifiedBy>Ринчинова</cp:lastModifiedBy>
  <dcterms:modified xsi:type="dcterms:W3CDTF">2023-05-03T00:15:43Z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C122758984944F6597BE01426FED10BD</vt:lpwstr>
  </property>
</Properties>
</file>