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0907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14:paraId="1F08423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И.о.начальника Управления образования</w:t>
      </w:r>
    </w:p>
    <w:p w14:paraId="317C720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«город Северобайкальск»</w:t>
      </w:r>
    </w:p>
    <w:p w14:paraId="7C06E75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_______________Л.АМихеева</w:t>
      </w:r>
    </w:p>
    <w:p w14:paraId="266F853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 2025г.</w:t>
      </w:r>
    </w:p>
    <w:p w14:paraId="5DA7FE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2B90F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EE95E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14:paraId="770BCB9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</w:t>
      </w:r>
    </w:p>
    <w:p w14:paraId="261A453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14:paraId="4F377E8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«город Северобайкальск»</w:t>
      </w:r>
    </w:p>
    <w:p w14:paraId="150641C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«Молодежь города город Северобайкальск» на  2020-2026 годы»</w:t>
      </w:r>
    </w:p>
    <w:p w14:paraId="322F7D0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на 31.12.2024г.</w:t>
      </w:r>
    </w:p>
    <w:p w14:paraId="1E8FBE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066A4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14:paraId="1D2F38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молодежной политике, физической культуре и спорту</w:t>
      </w:r>
    </w:p>
    <w:p w14:paraId="02D9FA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 администрации МО «город Северобайкальск»</w:t>
      </w:r>
    </w:p>
    <w:p w14:paraId="6B4DF93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508D1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C74988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программы: </w:t>
      </w:r>
    </w:p>
    <w:p w14:paraId="1AC636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________    А.Н. Кузина(830130)20919, </w:t>
      </w:r>
      <w:r>
        <w:fldChar w:fldCharType="begin"/>
      </w:r>
      <w:r>
        <w:instrText xml:space="preserve"> HYPERLINK "mailto:kuzina-an@mail.ru" </w:instrText>
      </w:r>
      <w:r>
        <w:fldChar w:fldCharType="separate"/>
      </w:r>
      <w:r>
        <w:rPr>
          <w:rFonts w:ascii="Times New Roman" w:hAnsi="Times New Roman"/>
          <w:color w:val="0563C1" w:themeColor="hyperlink"/>
          <w:sz w:val="28"/>
          <w:szCs w:val="28"/>
          <w:u w:val="single"/>
          <w:lang w:val="en-US"/>
          <w14:textFill>
            <w14:solidFill>
              <w14:schemeClr w14:val="hlink"/>
            </w14:solidFill>
          </w14:textFill>
        </w:rPr>
        <w:t>kuzina</w:t>
      </w:r>
      <w:r>
        <w:rPr>
          <w:rFonts w:ascii="Times New Roman" w:hAnsi="Times New Roman"/>
          <w:color w:val="0563C1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t>-</w:t>
      </w:r>
      <w:r>
        <w:rPr>
          <w:rFonts w:ascii="Times New Roman" w:hAnsi="Times New Roman"/>
          <w:color w:val="0563C1" w:themeColor="hyperlink"/>
          <w:sz w:val="28"/>
          <w:szCs w:val="28"/>
          <w:u w:val="single"/>
          <w:lang w:val="en-US"/>
          <w14:textFill>
            <w14:solidFill>
              <w14:schemeClr w14:val="hlink"/>
            </w14:solidFill>
          </w14:textFill>
        </w:rPr>
        <w:t>an</w:t>
      </w:r>
      <w:r>
        <w:rPr>
          <w:rFonts w:ascii="Times New Roman" w:hAnsi="Times New Roman"/>
          <w:color w:val="0563C1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t>@</w:t>
      </w:r>
      <w:r>
        <w:rPr>
          <w:rFonts w:ascii="Times New Roman" w:hAnsi="Times New Roman"/>
          <w:color w:val="0563C1" w:themeColor="hyperlink"/>
          <w:sz w:val="28"/>
          <w:szCs w:val="28"/>
          <w:u w:val="single"/>
          <w:lang w:val="en-US"/>
          <w14:textFill>
            <w14:solidFill>
              <w14:schemeClr w14:val="hlink"/>
            </w14:solidFill>
          </w14:textFill>
        </w:rPr>
        <w:t>mail</w:t>
      </w:r>
      <w:r>
        <w:rPr>
          <w:rFonts w:ascii="Times New Roman" w:hAnsi="Times New Roman"/>
          <w:color w:val="0563C1" w:themeColor="hyperlink"/>
          <w:sz w:val="28"/>
          <w:szCs w:val="28"/>
          <w:u w:val="single"/>
          <w14:textFill>
            <w14:solidFill>
              <w14:schemeClr w14:val="hlink"/>
            </w14:solidFill>
          </w14:textFill>
        </w:rPr>
        <w:t>.</w:t>
      </w:r>
      <w:r>
        <w:rPr>
          <w:rFonts w:ascii="Times New Roman" w:hAnsi="Times New Roman"/>
          <w:color w:val="0563C1" w:themeColor="hyperlink"/>
          <w:sz w:val="28"/>
          <w:szCs w:val="28"/>
          <w:u w:val="single"/>
          <w:lang w:val="en-US"/>
          <w14:textFill>
            <w14:solidFill>
              <w14:schemeClr w14:val="hlink"/>
            </w14:solidFill>
          </w14:textFill>
        </w:rPr>
        <w:t>ru</w:t>
      </w:r>
      <w:r>
        <w:rPr>
          <w:rFonts w:ascii="Times New Roman" w:hAnsi="Times New Roman"/>
          <w:color w:val="0563C1" w:themeColor="hyperlink"/>
          <w:sz w:val="28"/>
          <w:szCs w:val="28"/>
          <w:u w:val="single"/>
          <w:lang w:val="en-US"/>
          <w14:textFill>
            <w14:solidFill>
              <w14:schemeClr w14:val="hlink"/>
            </w14:solidFill>
          </w14:textFill>
        </w:rPr>
        <w:fldChar w:fldCharType="end"/>
      </w:r>
    </w:p>
    <w:p w14:paraId="7FC6162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722D05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Координаторы исполнения программы</w:t>
      </w:r>
    </w:p>
    <w:p w14:paraId="52E2D30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ФКиС -________А.Н.Кузина</w:t>
      </w:r>
    </w:p>
    <w:p w14:paraId="2E3DB79A">
      <w:pPr>
        <w:pStyle w:val="7"/>
        <w:spacing w:line="360" w:lineRule="auto"/>
        <w:rPr>
          <w:rFonts w:ascii="Times New Roman" w:hAnsi="Times New Roman"/>
          <w:sz w:val="28"/>
          <w:szCs w:val="28"/>
        </w:rPr>
      </w:pPr>
    </w:p>
    <w:p w14:paraId="3E56B27C">
      <w:pPr>
        <w:pStyle w:val="7"/>
        <w:spacing w:line="276" w:lineRule="auto"/>
        <w:jc w:val="center"/>
        <w:rPr>
          <w:rFonts w:ascii="Times New Roman" w:hAnsi="Times New Roman"/>
          <w:b/>
          <w:sz w:val="24"/>
          <w:szCs w:val="24"/>
        </w:rPr>
        <w:sectPr>
          <w:pgSz w:w="11906" w:h="16838"/>
          <w:pgMar w:top="1440" w:right="646" w:bottom="997" w:left="1140" w:header="720" w:footer="720" w:gutter="0"/>
          <w:cols w:space="720" w:num="1"/>
          <w:docGrid w:linePitch="360" w:charSpace="0"/>
        </w:sectPr>
      </w:pPr>
    </w:p>
    <w:p w14:paraId="4EA11693">
      <w:pPr>
        <w:pStyle w:val="7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 о выполнении мероприятий муниципальной программы «</w:t>
      </w:r>
      <w:r>
        <w:rPr>
          <w:rFonts w:ascii="Times New Roman" w:hAnsi="Times New Roman"/>
          <w:b/>
          <w:bCs/>
          <w:sz w:val="24"/>
          <w:szCs w:val="24"/>
        </w:rPr>
        <w:t>Молодежь города город Северобайкальск»</w:t>
      </w:r>
    </w:p>
    <w:tbl>
      <w:tblPr>
        <w:tblStyle w:val="3"/>
        <w:tblW w:w="15950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807"/>
        <w:gridCol w:w="3277"/>
        <w:gridCol w:w="919"/>
        <w:gridCol w:w="1204"/>
        <w:gridCol w:w="1381"/>
        <w:gridCol w:w="1473"/>
        <w:gridCol w:w="1736"/>
        <w:gridCol w:w="1483"/>
        <w:gridCol w:w="1094"/>
      </w:tblGrid>
      <w:tr w14:paraId="6026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B5D39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№</w:t>
            </w:r>
          </w:p>
          <w:p w14:paraId="5B46200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п/п</w:t>
            </w:r>
          </w:p>
        </w:tc>
        <w:tc>
          <w:tcPr>
            <w:tcW w:w="28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94361C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3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CB7F72B">
            <w:pPr>
              <w:pStyle w:val="7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Описание конкретных мероприятий (работ, услуг и т.п.) в рамках исполнения мероприятия программы (подпрограммы)*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E2883C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70AE6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Расходы, тыс. руб.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F9D912D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Наименование целевого показателя, характеризующего мероприятие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3C02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Значения целевых показателей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9297F32">
            <w:pPr>
              <w:pStyle w:val="7"/>
              <w:ind w:right="-66" w:rightChars="-3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Причины не исполнения мероприятий и целевых показателей *</w:t>
            </w:r>
          </w:p>
        </w:tc>
      </w:tr>
      <w:tr w14:paraId="5BD92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46B7B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05B8C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D6A16">
            <w:pPr>
              <w:pStyle w:val="7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E4C376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F8994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Отчетный год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977F49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62066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Отчетный год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A2E734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1738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539C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653A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DDD9">
            <w:pPr>
              <w:pStyle w:val="7"/>
              <w:jc w:val="both"/>
              <w:rPr>
                <w:rFonts w:ascii="Times New Roman" w:hAnsi="Times New Roman" w:eastAsia="Times New Roman"/>
                <w:color w:val="000000"/>
                <w:lang w:eastAsia="ru-RU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DAD91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9B734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Утверждено в бюджете</w:t>
            </w:r>
          </w:p>
          <w:p w14:paraId="54D7A48A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476A">
            <w:pPr>
              <w:pStyle w:val="7"/>
              <w:ind w:left="-220" w:leftChars="-100" w:right="-154" w:rightChars="-7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Кассовое исполнение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994C1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56A56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Плановое значение </w:t>
            </w:r>
            <w:r>
              <w:rPr>
                <w:rFonts w:ascii="Times New Roman" w:hAnsi="Times New Roman"/>
              </w:rPr>
              <w:t>в рамках доведенных бюджетных ассигнований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49631">
            <w:pPr>
              <w:pStyle w:val="7"/>
              <w:ind w:left="-220" w:leftChars="-100" w:right="-53" w:rightChars="-24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Фактическое значение</w:t>
            </w: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BEB709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3F99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07E537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526A3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2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4C31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97AD6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504A3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C7FB7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5E2F1">
            <w:pPr>
              <w:pStyle w:val="7"/>
              <w:jc w:val="center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9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E015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3B00B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11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AC9F2">
            <w:pPr>
              <w:pStyle w:val="7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12</w:t>
            </w:r>
          </w:p>
        </w:tc>
      </w:tr>
      <w:tr w14:paraId="2A4D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606E0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</w:t>
            </w:r>
          </w:p>
        </w:tc>
        <w:tc>
          <w:tcPr>
            <w:tcW w:w="6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11360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 xml:space="preserve">Основное мероприятие программы: </w:t>
            </w:r>
            <w:r>
              <w:rPr>
                <w:rFonts w:ascii="Times New Roman" w:hAnsi="Times New Roman"/>
              </w:rPr>
              <w:t>Решение задач и приоритетов деятельности в сфере моложежной политике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AFEDF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B4E7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EC0D0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989E8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54EBA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30D3E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39D2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64003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6D2F0"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>Задача 1.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>Выявление и поддержка талантливой молодежи, создание условий для реализации интеллектуального творческого потенциала молодежи, стимулирование участия в разработке и реализации инновационных идей и проектов.</w:t>
            </w:r>
          </w:p>
        </w:tc>
      </w:tr>
      <w:tr w14:paraId="34E7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55BF5B9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1.1.</w:t>
            </w:r>
          </w:p>
        </w:tc>
        <w:tc>
          <w:tcPr>
            <w:tcW w:w="2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4844078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Мероприятия, направленные на поддержку талантливой молодежи, реализацию молодежных проектов. Организация и проведение Дня Молодежи, КВН, Студенческого бала, Последнего звонка, Байкальского молодежного Форума, концертов и фестивалей.</w:t>
            </w:r>
          </w:p>
        </w:tc>
        <w:tc>
          <w:tcPr>
            <w:tcW w:w="3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AC84CBC">
            <w:pPr>
              <w:pStyle w:val="7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Расходы связанные с участием в мероприятиях города, награждение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08CB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A72418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250,0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1EE6E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250,0</w:t>
            </w:r>
          </w:p>
        </w:tc>
        <w:tc>
          <w:tcPr>
            <w:tcW w:w="14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6D86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Для всех категорий молодежи, в том числе находящихся в трудной жизненной ситуации, вовлеченных в городские мероприятия</w:t>
            </w: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A9AE75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28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3DAFF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28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5661C8C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574E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A0CDA4">
            <w:pPr>
              <w:pStyle w:val="7"/>
              <w:jc w:val="both"/>
              <w:rPr>
                <w:rFonts w:ascii="Times New Roman" w:hAnsi="Times New Roman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108891">
            <w:pPr>
              <w:pStyle w:val="7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E6EBF1">
            <w:pPr>
              <w:pStyle w:val="7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5049F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ФБ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</w:tcPr>
          <w:p w14:paraId="6D751D0A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</w:tcPr>
          <w:p w14:paraId="1D72DEC4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0EA7CBC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CF8A77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36C351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928E2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2815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617794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54C897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CCECDB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939B5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РБ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</w:tcPr>
          <w:p w14:paraId="3E899B17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</w:tcPr>
          <w:p w14:paraId="5FFCD36C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5DA79B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E4190B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DFD8FB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EE579E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1481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2A15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FE26C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C3815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71C3">
            <w:pPr>
              <w:pStyle w:val="7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МБ</w:t>
            </w: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0EFA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250,0</w:t>
            </w:r>
          </w:p>
        </w:tc>
        <w:tc>
          <w:tcPr>
            <w:tcW w:w="1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BC32B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250,0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667963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DDDC64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D186E1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68B8D4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524B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B50B74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1.2.</w:t>
            </w:r>
          </w:p>
        </w:tc>
        <w:tc>
          <w:tcPr>
            <w:tcW w:w="2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9DDB1B2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Arial"/>
              </w:rPr>
              <w:t>Командировочные расходы, приобретение основных средств, мат.затрат, связанные с участием в Российских, Республиканских мероприятий. Приобретение орг техники.</w:t>
            </w:r>
          </w:p>
        </w:tc>
        <w:tc>
          <w:tcPr>
            <w:tcW w:w="3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328D3C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Расходы связанные с участием в мероприятиях города, награждение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64598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A9D6CA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265,0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894A138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265,0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F4F7D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13799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C1024B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67092A">
            <w:pPr>
              <w:pStyle w:val="7"/>
              <w:jc w:val="both"/>
              <w:rPr>
                <w:rFonts w:ascii="Times New Roman" w:hAnsi="Times New Roman" w:eastAsia="Times New Roman"/>
                <w:b/>
                <w:lang w:val="en-US" w:eastAsia="ru-RU"/>
              </w:rPr>
            </w:pPr>
          </w:p>
        </w:tc>
      </w:tr>
      <w:tr w14:paraId="2C13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C0B486">
            <w:pPr>
              <w:pStyle w:val="7"/>
              <w:jc w:val="both"/>
              <w:rPr>
                <w:rFonts w:ascii="Times New Roman" w:hAnsi="Times New Roman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978CD4">
            <w:pPr>
              <w:pStyle w:val="7"/>
              <w:jc w:val="both"/>
              <w:rPr>
                <w:rFonts w:ascii="Times New Roman" w:hAnsi="Times New Roman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ED3488">
            <w:pPr>
              <w:pStyle w:val="7"/>
              <w:jc w:val="both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66466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ФБ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</w:tcPr>
          <w:p w14:paraId="52131D4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</w:tcPr>
          <w:p w14:paraId="0F043F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064480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C02B56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E0C616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24622E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46A9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4E1C16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3C4561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9D9496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FF11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РБ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</w:tcPr>
          <w:p w14:paraId="7519C83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</w:tcPr>
          <w:p w14:paraId="6E0979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C9E98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F1DD9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67D05D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0BE612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2287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AB9A4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8AAE9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6A03B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54421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МБ</w:t>
            </w:r>
          </w:p>
        </w:tc>
        <w:tc>
          <w:tcPr>
            <w:tcW w:w="12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88B13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265,0</w:t>
            </w:r>
          </w:p>
        </w:tc>
        <w:tc>
          <w:tcPr>
            <w:tcW w:w="13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F2BB2">
            <w:pPr>
              <w:pStyle w:val="7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265,0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7B41A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A6F0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D79B8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F0E64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1A4F7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B3C9E2D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Задача №2: Развитие добровольческих (волонтерских) инициатив и их поддержка, поддержка деятельности детских и молодежных общественных объединений, некоммерческих организаций, являющихся площадками для социализации и освоения общественного опыта, вовлечение молодежи в решение социально-экономических задач города.</w:t>
            </w:r>
          </w:p>
        </w:tc>
      </w:tr>
      <w:tr w14:paraId="684E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7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2EECAAE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1.3.</w:t>
            </w:r>
          </w:p>
        </w:tc>
        <w:tc>
          <w:tcPr>
            <w:tcW w:w="280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D747678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Мероприятия, связанные с развитием добровольческих (волонтерских) инициатив и их поддержка, поддержка деятельности детских и молодежных общественных объединений, некоммерческих организаций, являющихся площадками для социализации и освоения общественного опыта, вовлечение молодежи в решение социально-экономических задач города. (Акции, форумы, квизы, круглые столы, фестивали)</w:t>
            </w:r>
          </w:p>
        </w:tc>
        <w:tc>
          <w:tcPr>
            <w:tcW w:w="3277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2C879BF0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Расходы связанные с развитием добровольческой деятельностью, социально-экономических задач города.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33CDA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9580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215,88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764F2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215,88</w:t>
            </w:r>
          </w:p>
        </w:tc>
        <w:tc>
          <w:tcPr>
            <w:tcW w:w="14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2DACF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17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F4B2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A8039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9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3031567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104BD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24A771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C95E97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83099A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B43A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ФБ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84C41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B854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AFDB2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0D7CD4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65E9FE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F2FB55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04903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E76B1B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B8C9D1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9F186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00552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16BC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100,0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A877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100,0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C71CC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53391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D326A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76D1244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645A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E5B1F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1C673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888C9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AB72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МБ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7484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115,88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4F93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115,88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3791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C088F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FBAD6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32D9E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4572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05DE75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 w:val="20"/>
                <w:szCs w:val="20"/>
                <w:lang w:eastAsia="ru-RU"/>
              </w:rPr>
              <w:t>Задача №3: Формирование здорового образа жизни среди молодежи, профилактика асоциального поведения, поддержка молодежи, находящейся в трудной жизненной ситуации</w:t>
            </w:r>
          </w:p>
        </w:tc>
      </w:tr>
      <w:tr w14:paraId="5534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7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9E32158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1.4</w:t>
            </w:r>
          </w:p>
        </w:tc>
        <w:tc>
          <w:tcPr>
            <w:tcW w:w="28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1074E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здорового образа жизни среди молодежи, профилактика асоциального поведения, безнадзорности и правонарушений среди несовершеннолетних.</w:t>
            </w:r>
          </w:p>
        </w:tc>
        <w:tc>
          <w:tcPr>
            <w:tcW w:w="32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623AF0"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Расходы связанные с проведением мероприятий , турниров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CEF60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B242B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90,0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AC63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90,0</w:t>
            </w:r>
          </w:p>
        </w:tc>
        <w:tc>
          <w:tcPr>
            <w:tcW w:w="147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F8FBE4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 xml:space="preserve">Количество мероприятий,  направленных на  формирование здорового образа жизни, профилактику  асоциального поведения в молодежной среде  </w:t>
            </w:r>
          </w:p>
        </w:tc>
        <w:tc>
          <w:tcPr>
            <w:tcW w:w="17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16FE4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729C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9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86C4AB7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1406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674EF1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F7FC1C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28590D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B305F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ФБ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AB47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2D37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13110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19B68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CEE570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B764CEB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1BD9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2950D0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E5082E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055CA6A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8F857A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7C3FA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11D83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3D8A2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E62D2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8A4D9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831E5E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09BE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4232D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74381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6FD42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4171A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МБ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0F816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90,0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1BC19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90,0</w:t>
            </w:r>
          </w:p>
        </w:tc>
        <w:tc>
          <w:tcPr>
            <w:tcW w:w="14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B5DA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1852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674F5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DF8DD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14BB0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76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0533D66">
            <w:pPr>
              <w:pStyle w:val="7"/>
              <w:jc w:val="both"/>
              <w:rPr>
                <w:rFonts w:ascii="Times New Roman" w:hAnsi="Times New Roman" w:eastAsia="Times New Roman"/>
                <w:lang w:val="en-US"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1.5</w:t>
            </w:r>
          </w:p>
        </w:tc>
        <w:tc>
          <w:tcPr>
            <w:tcW w:w="280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F2E4E"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Расходы связанные с содержанием ставок РДДМ</w:t>
            </w:r>
          </w:p>
        </w:tc>
        <w:tc>
          <w:tcPr>
            <w:tcW w:w="32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E031B">
            <w:pPr>
              <w:spacing w:after="0" w:line="240" w:lineRule="auto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Заработная плата, налоги, коммунальные услуги, мат.затраты, основные средства, командировочные расходы, льготный проезд, содержание зданий, программное обеспечение и прочие услуги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5F418D4">
            <w:pPr>
              <w:pStyle w:val="7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E1757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404,9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A3B7B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404,9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2C161">
            <w:pPr>
              <w:pStyle w:val="7"/>
              <w:jc w:val="center"/>
              <w:rPr>
                <w:rFonts w:ascii="Times New Roman" w:hAnsi="Times New Roman" w:eastAsia="Times New Roman"/>
                <w:bCs/>
                <w:lang w:val="en-US" w:eastAsia="ru-RU"/>
              </w:rPr>
            </w:pPr>
          </w:p>
        </w:tc>
        <w:tc>
          <w:tcPr>
            <w:tcW w:w="173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28DFBA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7B6E58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7F32E053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10171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5EE816">
            <w:pPr>
              <w:pStyle w:val="7"/>
              <w:jc w:val="both"/>
              <w:rPr>
                <w:rFonts w:ascii="Times New Roman" w:hAnsi="Times New Roman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D62887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380861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</w:tcPr>
          <w:p w14:paraId="6035DAF2">
            <w:pPr>
              <w:pStyle w:val="7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ФБ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D4CF2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41EC8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</w:tcPr>
          <w:p w14:paraId="7753A19A">
            <w:pPr>
              <w:pStyle w:val="7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F5EDCB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CDD099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836F35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112F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FD6602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BEFE2F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6FE639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</w:tcPr>
          <w:p w14:paraId="6E42BC55">
            <w:pPr>
              <w:pStyle w:val="7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РБ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231B35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FF665C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val="en-US" w:eastAsia="ru-RU"/>
              </w:rPr>
              <w:t>0,0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</w:tcPr>
          <w:p w14:paraId="59B84A44">
            <w:pPr>
              <w:pStyle w:val="7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ABA793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2C8FF1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4BC5BD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067AD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ED26B3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ADD39B4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327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839191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919" w:type="dxa"/>
            <w:tcBorders>
              <w:left w:val="single" w:color="auto" w:sz="4" w:space="0"/>
              <w:right w:val="single" w:color="auto" w:sz="4" w:space="0"/>
            </w:tcBorders>
          </w:tcPr>
          <w:p w14:paraId="7B1E7AB6">
            <w:pPr>
              <w:pStyle w:val="7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МБ</w:t>
            </w:r>
          </w:p>
        </w:tc>
        <w:tc>
          <w:tcPr>
            <w:tcW w:w="12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ED801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404,9</w:t>
            </w:r>
          </w:p>
        </w:tc>
        <w:tc>
          <w:tcPr>
            <w:tcW w:w="138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B3D68">
            <w:pPr>
              <w:spacing w:line="240" w:lineRule="auto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lang w:eastAsia="ru-RU"/>
              </w:rPr>
              <w:t>404,9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</w:tcPr>
          <w:p w14:paraId="60F5740D">
            <w:pPr>
              <w:pStyle w:val="7"/>
              <w:jc w:val="both"/>
              <w:rPr>
                <w:rFonts w:ascii="Times New Roman" w:hAnsi="Times New Roman" w:eastAsia="Times New Roman"/>
                <w:bCs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220F40C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F521E7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6677C25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7DC8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8EC9B6D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7DEFFF1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B1ECC9A">
            <w:pPr>
              <w:pStyle w:val="7"/>
              <w:jc w:val="both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9094C49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Всего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B7FDF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1225,78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3C6577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1225,78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77DFBFB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</w:p>
        </w:tc>
        <w:tc>
          <w:tcPr>
            <w:tcW w:w="1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30CA82A">
            <w:pPr>
              <w:pStyle w:val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x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97D1F80">
            <w:pPr>
              <w:pStyle w:val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x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7ECDC4F">
            <w:pPr>
              <w:pStyle w:val="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x</w:t>
            </w:r>
          </w:p>
        </w:tc>
      </w:tr>
      <w:tr w14:paraId="0518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4AD73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0187E56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D91A99A">
            <w:pPr>
              <w:pStyle w:val="7"/>
              <w:jc w:val="both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03C781F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ФБ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C049E21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EE252C0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0,0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22F740F8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7591AB22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792D9358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3E3B602B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7127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85950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BD96EC2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605C158">
            <w:pPr>
              <w:pStyle w:val="7"/>
              <w:jc w:val="both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3DB63D1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РБ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8CD50A0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100,0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EEF0C4D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100,0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3AD39BD0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08EC14B6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5795CB51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0514A646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3BE0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7F4D3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7917DD4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0B50595F">
            <w:pPr>
              <w:pStyle w:val="7"/>
              <w:jc w:val="both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FC6A8FF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МБ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D991DAC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1125,78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0FCA51B">
            <w:pPr>
              <w:pStyle w:val="7"/>
              <w:jc w:val="center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1125,78</w:t>
            </w:r>
          </w:p>
        </w:tc>
        <w:tc>
          <w:tcPr>
            <w:tcW w:w="1473" w:type="dxa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8A6822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413EFA69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6301369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</w:tcPr>
          <w:p w14:paraId="4C7061AF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  <w:tr w14:paraId="1F4C0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0CA85">
            <w:pPr>
              <w:pStyle w:val="7"/>
              <w:jc w:val="both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BD448C9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3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5A9B505">
            <w:pPr>
              <w:pStyle w:val="7"/>
              <w:jc w:val="both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35914167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ВБ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47368652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0,0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ACDE9E4">
            <w:pPr>
              <w:pStyle w:val="7"/>
              <w:jc w:val="center"/>
              <w:rPr>
                <w:rFonts w:ascii="Times New Roman" w:hAnsi="Times New Roman" w:eastAsia="Times New Roman"/>
                <w:b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lang w:val="en-US" w:eastAsia="ru-RU"/>
              </w:rPr>
              <w:t>0,0</w:t>
            </w:r>
          </w:p>
        </w:tc>
        <w:tc>
          <w:tcPr>
            <w:tcW w:w="14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19F2812E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BB3D2C3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4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60CFEAC1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  <w:tc>
          <w:tcPr>
            <w:tcW w:w="1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24FE66A1">
            <w:pPr>
              <w:pStyle w:val="7"/>
              <w:jc w:val="both"/>
              <w:rPr>
                <w:rFonts w:ascii="Times New Roman" w:hAnsi="Times New Roman" w:eastAsia="Times New Roman"/>
                <w:b/>
                <w:lang w:eastAsia="ru-RU"/>
              </w:rPr>
            </w:pPr>
          </w:p>
        </w:tc>
      </w:tr>
    </w:tbl>
    <w:p w14:paraId="38CFF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>
          <w:pgSz w:w="16838" w:h="11906" w:orient="landscape"/>
          <w:pgMar w:top="1140" w:right="1440" w:bottom="646" w:left="997" w:header="720" w:footer="720" w:gutter="0"/>
          <w:cols w:space="0" w:num="1"/>
          <w:docGrid w:linePitch="360" w:charSpace="0"/>
        </w:sectPr>
      </w:pPr>
    </w:p>
    <w:p w14:paraId="2B2BAC7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2024 году в МП </w:t>
      </w:r>
      <w:r>
        <w:rPr>
          <w:rFonts w:ascii="Times New Roman" w:hAnsi="Times New Roman"/>
          <w:sz w:val="28"/>
          <w:szCs w:val="28"/>
        </w:rPr>
        <w:t xml:space="preserve">«Молодежь города город Северобайкальск» </w:t>
      </w:r>
      <w:r>
        <w:rPr>
          <w:rFonts w:ascii="Times New Roman" w:hAnsi="Times New Roman"/>
          <w:bCs/>
          <w:sz w:val="28"/>
          <w:szCs w:val="28"/>
        </w:rPr>
        <w:t>были внесены следующие изменения:</w:t>
      </w:r>
    </w:p>
    <w:p w14:paraId="6A81F859">
      <w:pPr>
        <w:pStyle w:val="7"/>
        <w:numPr>
          <w:ilvl w:val="0"/>
          <w:numId w:val="1"/>
        </w:numPr>
        <w:ind w:firstLine="658" w:firstLineChars="235"/>
        <w:jc w:val="both"/>
        <w:rPr>
          <w:rFonts w:ascii="Times New Roman" w:hAnsi="Times New Roman"/>
          <w:bCs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/>
          <w:bCs/>
          <w:color w:val="auto"/>
          <w:sz w:val="28"/>
          <w:szCs w:val="28"/>
          <w:shd w:val="clear" w:color="auto" w:fill="auto"/>
        </w:rPr>
        <w:t>Постановление №</w:t>
      </w:r>
      <w:r>
        <w:rPr>
          <w:rFonts w:hint="default" w:ascii="Times New Roman" w:hAnsi="Times New Roman"/>
          <w:bCs/>
          <w:color w:val="auto"/>
          <w:sz w:val="28"/>
          <w:szCs w:val="28"/>
          <w:shd w:val="clear" w:color="auto" w:fill="auto"/>
          <w:lang w:val="ru-RU"/>
        </w:rPr>
        <w:t>1163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auto"/>
        </w:rPr>
        <w:t xml:space="preserve">  от </w:t>
      </w:r>
      <w:r>
        <w:rPr>
          <w:rFonts w:hint="default" w:ascii="Times New Roman" w:hAnsi="Times New Roman"/>
          <w:bCs/>
          <w:color w:val="auto"/>
          <w:sz w:val="28"/>
          <w:szCs w:val="28"/>
          <w:shd w:val="clear" w:color="auto" w:fill="auto"/>
          <w:lang w:val="ru-RU"/>
        </w:rPr>
        <w:t>25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auto"/>
        </w:rPr>
        <w:t xml:space="preserve"> 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auto"/>
          <w:lang w:val="ru-RU"/>
        </w:rPr>
        <w:t>октября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auto"/>
        </w:rPr>
        <w:t xml:space="preserve"> 202</w:t>
      </w:r>
      <w:r>
        <w:rPr>
          <w:rFonts w:hint="default" w:ascii="Times New Roman" w:hAnsi="Times New Roman"/>
          <w:bCs/>
          <w:color w:val="auto"/>
          <w:sz w:val="28"/>
          <w:szCs w:val="28"/>
          <w:shd w:val="clear" w:color="auto" w:fill="auto"/>
          <w:lang w:val="ru-RU"/>
        </w:rPr>
        <w:t>4</w:t>
      </w:r>
      <w:r>
        <w:rPr>
          <w:rFonts w:ascii="Times New Roman" w:hAnsi="Times New Roman"/>
          <w:bCs/>
          <w:color w:val="auto"/>
          <w:sz w:val="28"/>
          <w:szCs w:val="28"/>
          <w:shd w:val="clear" w:color="auto" w:fill="auto"/>
        </w:rPr>
        <w:t xml:space="preserve"> года   «О внесении изменений в муниципальную программу «Молодежь города Северобайкальск на период 2020-2026 годы», утвержденную Постановлением администрации муниципального образования «город Северобайкальск» от 03.12.2019г. №1384 «Об утверждении муниципальной программы «Молодежь города Северобайкальск»</w:t>
      </w:r>
    </w:p>
    <w:p w14:paraId="0CBF3FF7">
      <w:pPr>
        <w:pStyle w:val="7"/>
        <w:ind w:firstLine="658" w:firstLineChars="235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3"/>
        <w:tblW w:w="1029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410"/>
        <w:gridCol w:w="2409"/>
        <w:gridCol w:w="2217"/>
      </w:tblGrid>
      <w:tr w14:paraId="1B5D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331D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программы/ подпрограммы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25C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Утверждено на 2024 год, тыс. руб.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642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Исполнено за </w:t>
            </w:r>
          </w:p>
          <w:p w14:paraId="0B21C60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2024 года, тыс. руб.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38CB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% исполнения</w:t>
            </w:r>
          </w:p>
        </w:tc>
      </w:tr>
      <w:tr w14:paraId="4A18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7CE7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Молодежь города Северобайкальск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6BC3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1225,78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6E6D4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1225,78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BB051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100</w:t>
            </w:r>
          </w:p>
        </w:tc>
      </w:tr>
    </w:tbl>
    <w:p w14:paraId="3FAB85BC">
      <w:pPr>
        <w:spacing w:line="240" w:lineRule="auto"/>
        <w:ind w:firstLine="439" w:firstLineChars="1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«Молодежь города Северобайкальск» предусмотрена в бюджете МО «город Северобайкальск» в размере 1 225 780,00 руб. Исполнение программы за 2024 года составило 1 225 780,0 рублей или 100 % от годового плана. Профинансированы расходы на приобретение подарочных сертификатов, кубков, грамот, цветов, проезды на конкурсы.</w:t>
      </w:r>
    </w:p>
    <w:p w14:paraId="67551719">
      <w:pPr>
        <w:spacing w:line="240" w:lineRule="auto"/>
        <w:ind w:firstLine="439" w:firstLineChars="15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Всего проведено различных акций, конкурсов и мероприятий различного формата – 168. Из них количество мероприятий,  направленных на  формирование здорового образа жизни, профилактику  асоциального поведения в молодежной среде  - 86.</w:t>
      </w:r>
    </w:p>
    <w:p w14:paraId="04384DDC">
      <w:pPr>
        <w:pStyle w:val="7"/>
        <w:ind w:firstLine="439" w:firstLineChars="157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Реализация молодежной политики осуществляется Отделом по молодежной политике, физической культуре и спорту Управления образования МО «город Северобайкальск». Структура отдела: начальник и специалист по спорту. Основная команда – это молодежный актив города при отделе, в который входят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двадцать</w:t>
      </w:r>
      <w:r>
        <w:rPr>
          <w:rFonts w:ascii="Times New Roman" w:hAnsi="Times New Roman"/>
          <w:color w:val="auto"/>
          <w:sz w:val="28"/>
          <w:szCs w:val="28"/>
        </w:rPr>
        <w:t xml:space="preserve"> активных молодых жителей. Наработанные связи и активное социальное взаимодействие со всеми организациями и предприятиями города помогает в реализации всех направлений. Большинство проектов реализуется молодежью самостоятельно при нашей финансовой и правовой поддержке.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По итогам Республиканского конкурса «Признание - 2024» муниципальное образование «город Северобайкальск» заняло 2 место в номинации «Лучшая реализация молодежной политики в Республике Бурятия».</w:t>
      </w:r>
    </w:p>
    <w:p w14:paraId="2543850A">
      <w:pPr>
        <w:pStyle w:val="7"/>
        <w:ind w:firstLine="439" w:firstLineChars="15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Реализация молодежной политики в городе Северобайкальск реализуется в рамках муниципальных программ: «Молодежь города Северобайкальск» охватывает основные сферы деятельности. Одним из основных направлений деятельности в сфере молодежной политики в городе Северобайкальск является развитие волонтерской добровольческой деятельности. В 2020 году был создан волонтерский штаб Федерального проекта #МЫВМЕСТЕ – помощь пожилым и маломобильным людям, гражданам, находящимся в сложном положении в условиях распространения новой, короновирусной инфекции. Сейчас волонтёры активно помогают  одинокопроживающим людям в покупке лекартсв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, продуктов, оплаты за коммунальные услуги и т.д.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Основаная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деятельность</w:t>
      </w:r>
      <w:r>
        <w:rPr>
          <w:rFonts w:ascii="Times New Roman" w:hAnsi="Times New Roman"/>
          <w:color w:val="auto"/>
          <w:sz w:val="28"/>
          <w:szCs w:val="28"/>
        </w:rPr>
        <w:t xml:space="preserve"> связана с оказанием волонтёрской помощи участникам СВО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и их семьям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>
        <w:rPr>
          <w:rFonts w:ascii="Times New Roman" w:hAnsi="Times New Roman"/>
          <w:color w:val="auto"/>
          <w:sz w:val="28"/>
          <w:szCs w:val="28"/>
        </w:rPr>
        <w:t xml:space="preserve"> итогам Республиканской премии «Республика добрых дел - 202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семья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Решетник заняла 3 место в номинации «Волонтерская семья года», а волонтерских отряд Северобайкальскго отделения Двежения Первых занял 3 место в номинации «Лучший школьный отдяд года».</w:t>
      </w:r>
    </w:p>
    <w:p w14:paraId="2FF32635">
      <w:pPr>
        <w:pStyle w:val="7"/>
        <w:ind w:firstLine="439" w:firstLineChars="15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Многие жители города оказывают помощь приюту для бездомных животных «Мухтар»: привозят корм и продукты, гуляют с животными, ежедневно помогают в приготовлении пищи. В школах города и на предприятиях проходят акции по сбору корма, лекарств и товаров первой необходимости. За 202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год  проведено 1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  акции «День стольника»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и «Лапа помощи».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CCC79E4">
      <w:pPr>
        <w:pStyle w:val="7"/>
        <w:ind w:firstLine="439" w:firstLineChars="157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Ежегодно растёт количество молодёжных волонтёрских проектов и программ, увеличивается численность молодёжи, вовлечённой в добровольческую деятельность. С начала 2022 года по настоящее время поставлена задача активизировать регистрацию волонтёра и мероприятий в школах города и техникуме. Проведено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двадцать</w:t>
      </w:r>
      <w:r>
        <w:rPr>
          <w:rFonts w:ascii="Times New Roman" w:hAnsi="Times New Roman"/>
          <w:color w:val="auto"/>
          <w:sz w:val="28"/>
          <w:szCs w:val="28"/>
        </w:rPr>
        <w:t xml:space="preserve"> семинаров для школьников и студентов.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Также  при поддержке Министрества спорта и молодежной политики Республики Бурятия впервые для северных районов был проведен молодежный формум «БМФ-Север», по пяти актуальным направлениям, который собрал более 300 молодых жителей города Северобайкальск, Муйского и Северо-Байкальского районов.</w:t>
      </w:r>
    </w:p>
    <w:p w14:paraId="5956390D">
      <w:pPr>
        <w:pStyle w:val="7"/>
        <w:ind w:firstLine="439" w:firstLineChars="15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Реализуются социально-значимые проекты: «Праздник в каждый дом» поздравление тяжелобольных детей и детей-инвалидов, «Подари жизнь» - донорское движение, поддержка благотворительной программы «От сердца к сердцу» и многие другие. Отделом по молодежной политике, физической культуре и спорту проводится городской праздник «День Молодежи», который включает в себя праздничный концерт молодежных коллективов и  конкурсную программу. Активно развиваются и работают молодежные объединения: внедорожный клуб «Каскад», молодежный совет работников ОАО «РЖД». Кроме того, на протяжении многих лет проходит крупное мероприятие - «ЛЕДОВЫЙ СПРИНТ» - это ежегодные соревнования автолюбителей, которые успешно проходят в нашем городе, принимают участие около 60 автолюбителей, которые соревнуются в пяти категориях. </w:t>
      </w:r>
    </w:p>
    <w:p w14:paraId="03BD1CE0">
      <w:pPr>
        <w:pStyle w:val="7"/>
        <w:ind w:firstLine="439" w:firstLineChars="15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системе проводятся акции «Помоги ветерану», «Тимуровская команда». За каждым образовательным учреждением закреплены ветераны. Каждый год проводится акция «Гвоздика ветерану», которая позволила вручить цветы ветеранам на празднованиях Дня Победы. С 2015 года  реализован масштабный социальный проект «Стена памяти». </w:t>
      </w:r>
    </w:p>
    <w:p w14:paraId="2F41A5E4">
      <w:pPr>
        <w:pStyle w:val="7"/>
        <w:ind w:firstLine="439" w:firstLineChars="157"/>
        <w:jc w:val="both"/>
        <w:rPr>
          <w:rFonts w:hint="default" w:ascii="Times New Roman" w:hAnsi="Times New Roman"/>
          <w:b/>
          <w:color w:val="auto"/>
          <w:sz w:val="28"/>
          <w:szCs w:val="28"/>
          <w:lang w:val="en-US" w:bidi="ru-RU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Ежегодно растёт количество молодёжных волонтёрских проектов и программ, увеличивается численность молодёжи, вовлечённой в добровольческую деятельность. Согласно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Реестра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ID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(идентификационных) – номеров зарегистрированных волонтеров на сайте </w:t>
      </w:r>
      <w:bookmarkStart w:id="0" w:name="_Hlk41582843"/>
      <w:r>
        <w:rPr>
          <w:rFonts w:ascii="Times New Roman" w:hAnsi="Times New Roman"/>
          <w:color w:val="auto"/>
          <w:sz w:val="28"/>
          <w:szCs w:val="28"/>
          <w:u w:val="single"/>
          <w:lang w:bidi="ru-RU"/>
        </w:rPr>
        <w:fldChar w:fldCharType="begin"/>
      </w:r>
      <w:r>
        <w:rPr>
          <w:rFonts w:ascii="Times New Roman" w:hAnsi="Times New Roman"/>
          <w:color w:val="auto"/>
          <w:sz w:val="28"/>
          <w:szCs w:val="28"/>
          <w:u w:val="single"/>
          <w:lang w:bidi="ru-RU"/>
        </w:rPr>
        <w:instrText xml:space="preserve"> HYPERLINK "https://dobro.ru/" </w:instrText>
      </w:r>
      <w:r>
        <w:rPr>
          <w:rFonts w:ascii="Times New Roman" w:hAnsi="Times New Roman"/>
          <w:color w:val="auto"/>
          <w:sz w:val="28"/>
          <w:szCs w:val="28"/>
          <w:u w:val="single"/>
          <w:lang w:bidi="ru-RU"/>
        </w:rPr>
        <w:fldChar w:fldCharType="separate"/>
      </w:r>
      <w:r>
        <w:rPr>
          <w:rStyle w:val="5"/>
          <w:rFonts w:ascii="Times New Roman" w:hAnsi="Times New Roman"/>
          <w:color w:val="auto"/>
          <w:sz w:val="28"/>
          <w:szCs w:val="28"/>
          <w:lang w:bidi="ru-RU"/>
        </w:rPr>
        <w:t>https://dobro.ru/</w:t>
      </w:r>
      <w:r>
        <w:rPr>
          <w:rFonts w:ascii="Times New Roman" w:hAnsi="Times New Roman"/>
          <w:color w:val="auto"/>
          <w:sz w:val="28"/>
          <w:szCs w:val="28"/>
        </w:rPr>
        <w:fldChar w:fldCharType="end"/>
      </w:r>
      <w:bookmarkEnd w:id="0"/>
      <w:r>
        <w:rPr>
          <w:rFonts w:ascii="Times New Roman" w:hAnsi="Times New Roman"/>
          <w:color w:val="auto"/>
          <w:sz w:val="28"/>
          <w:szCs w:val="28"/>
          <w:u w:val="single"/>
          <w:lang w:bidi="ru-RU"/>
        </w:rPr>
        <w:t xml:space="preserve">  -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за 202</w:t>
      </w:r>
      <w:r>
        <w:rPr>
          <w:rFonts w:hint="default" w:ascii="Times New Roman" w:hAnsi="Times New Roman"/>
          <w:color w:val="auto"/>
          <w:sz w:val="28"/>
          <w:szCs w:val="28"/>
          <w:lang w:val="en-US" w:bidi="ru-RU"/>
        </w:rPr>
        <w:t>4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год на сайте всего зарегистрировано </w:t>
      </w:r>
      <w:r>
        <w:rPr>
          <w:rFonts w:hint="default" w:ascii="Times New Roman" w:hAnsi="Times New Roman"/>
          <w:color w:val="auto"/>
          <w:sz w:val="28"/>
          <w:szCs w:val="28"/>
          <w:lang w:val="en-US" w:bidi="ru-RU"/>
        </w:rPr>
        <w:t>1168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добровольцев, на</w:t>
      </w:r>
      <w:r>
        <w:rPr>
          <w:rFonts w:hint="default" w:ascii="Times New Roman" w:hAnsi="Times New Roman"/>
          <w:color w:val="auto"/>
          <w:sz w:val="28"/>
          <w:szCs w:val="28"/>
          <w:lang w:val="en-US" w:bidi="ru-RU"/>
        </w:rPr>
        <w:t xml:space="preserve"> самом деле количество волонтеров в городе Северобайкальск значительно больше.</w:t>
      </w:r>
    </w:p>
    <w:p w14:paraId="432069DD">
      <w:pPr>
        <w:pStyle w:val="7"/>
        <w:ind w:firstLine="423" w:firstLineChars="157"/>
        <w:jc w:val="both"/>
        <w:rPr>
          <w:rFonts w:ascii="Times New Roman" w:hAnsi="Times New Roman"/>
          <w:color w:val="auto"/>
          <w:sz w:val="27"/>
          <w:szCs w:val="27"/>
        </w:rPr>
      </w:pPr>
      <w:r>
        <w:rPr>
          <w:rFonts w:ascii="Times New Roman" w:hAnsi="Times New Roman"/>
          <w:color w:val="auto"/>
          <w:sz w:val="27"/>
          <w:szCs w:val="27"/>
        </w:rPr>
        <w:t xml:space="preserve">Проводятся крупные мероприятия и акции, такие как городской праздник День Молодежи, патриотическая игра «Молодежь Севера», городской бал студентов, КВН, </w:t>
      </w:r>
      <w:r>
        <w:rPr>
          <w:rFonts w:ascii="Times New Roman" w:hAnsi="Times New Roman"/>
          <w:color w:val="auto"/>
          <w:sz w:val="27"/>
          <w:szCs w:val="27"/>
          <w:lang w:bidi="ru-RU"/>
        </w:rPr>
        <w:t>мероприятия, посвященные Дню православной молодежи.</w:t>
      </w:r>
      <w:r>
        <w:rPr>
          <w:rFonts w:ascii="Times New Roman" w:hAnsi="Times New Roman"/>
          <w:color w:val="auto"/>
          <w:sz w:val="27"/>
          <w:szCs w:val="27"/>
        </w:rPr>
        <w:t xml:space="preserve"> </w:t>
      </w:r>
      <w:r>
        <w:rPr>
          <w:rFonts w:ascii="Times New Roman" w:hAnsi="Times New Roman"/>
          <w:color w:val="auto"/>
          <w:sz w:val="27"/>
          <w:szCs w:val="27"/>
          <w:lang w:bidi="ru-RU"/>
        </w:rPr>
        <w:t xml:space="preserve">Онлайн-флешмоб ко Дню всех Влюбленных, к 23 февраля «Мой супер муж», к 8 марта «Вам любимые», другие </w:t>
      </w:r>
      <w:r>
        <w:rPr>
          <w:rFonts w:ascii="Times New Roman" w:hAnsi="Times New Roman"/>
          <w:color w:val="auto"/>
          <w:sz w:val="27"/>
          <w:szCs w:val="27"/>
        </w:rPr>
        <w:t>конкурсы и акции. Вся проводимая работа освещается в социальных сетях на официальных страницах Отдела по МП, ФК и С.</w:t>
      </w:r>
    </w:p>
    <w:p w14:paraId="5B96116D">
      <w:pPr>
        <w:pStyle w:val="7"/>
        <w:ind w:firstLine="423" w:firstLineChars="157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         </w:t>
      </w:r>
      <w:r>
        <w:rPr>
          <w:rFonts w:ascii="Times New Roman" w:hAnsi="Times New Roman"/>
          <w:sz w:val="28"/>
          <w:szCs w:val="28"/>
        </w:rPr>
        <w:t>Выделенные средства освоены в полном объеме 100%.</w:t>
      </w:r>
    </w:p>
    <w:p w14:paraId="441A020D">
      <w:pPr>
        <w:pStyle w:val="7"/>
        <w:spacing w:line="276" w:lineRule="auto"/>
        <w:jc w:val="center"/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1C66C99">
      <w:pPr>
        <w:pStyle w:val="7"/>
        <w:spacing w:line="276" w:lineRule="auto"/>
        <w:jc w:val="center"/>
        <w:rPr>
          <w:rFonts w:ascii="Times New Roman" w:hAnsi="Times New Roman" w:eastAsia="Times New Roman"/>
          <w:b/>
          <w:spacing w:val="2"/>
          <w:sz w:val="24"/>
          <w:szCs w:val="24"/>
          <w:lang w:eastAsia="ru-RU"/>
        </w:rPr>
        <w:sectPr>
          <w:pgSz w:w="11906" w:h="16838"/>
          <w:pgMar w:top="1440" w:right="646" w:bottom="997" w:left="1140" w:header="720" w:footer="720" w:gutter="0"/>
          <w:cols w:space="720" w:num="1"/>
          <w:docGrid w:linePitch="360" w:charSpace="0"/>
        </w:sectPr>
      </w:pPr>
    </w:p>
    <w:p w14:paraId="32D7554E">
      <w:pPr>
        <w:pStyle w:val="7"/>
        <w:jc w:val="center"/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>Расчет интегральной оценки эффективности реализации муниципальной программы «</w:t>
      </w:r>
      <w:r>
        <w:rPr>
          <w:rFonts w:ascii="Times New Roman" w:hAnsi="Times New Roman"/>
          <w:b/>
          <w:sz w:val="28"/>
          <w:szCs w:val="28"/>
        </w:rPr>
        <w:t>Молодежь города Северобайкальск</w:t>
      </w:r>
      <w:r>
        <w:rPr>
          <w:rFonts w:ascii="Times New Roman" w:hAnsi="Times New Roman" w:eastAsia="Times New Roman"/>
          <w:b/>
          <w:spacing w:val="2"/>
          <w:sz w:val="28"/>
          <w:szCs w:val="28"/>
          <w:lang w:eastAsia="ru-RU"/>
        </w:rPr>
        <w:t xml:space="preserve">» </w:t>
      </w:r>
    </w:p>
    <w:p w14:paraId="2B7FFE57">
      <w:pPr>
        <w:pStyle w:val="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b/>
          <w:spacing w:val="2"/>
          <w:sz w:val="24"/>
          <w:szCs w:val="24"/>
          <w:lang w:eastAsia="ru-RU"/>
        </w:rPr>
        <w:t>Таблица N 1</w:t>
      </w:r>
    </w:p>
    <w:tbl>
      <w:tblPr>
        <w:tblStyle w:val="3"/>
        <w:tblW w:w="16194" w:type="dxa"/>
        <w:tblInd w:w="-4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2568"/>
        <w:gridCol w:w="824"/>
        <w:gridCol w:w="1563"/>
        <w:gridCol w:w="989"/>
        <w:gridCol w:w="1336"/>
        <w:gridCol w:w="1336"/>
        <w:gridCol w:w="1310"/>
        <w:gridCol w:w="1266"/>
        <w:gridCol w:w="1417"/>
        <w:gridCol w:w="1276"/>
        <w:gridCol w:w="1651"/>
      </w:tblGrid>
      <w:tr w14:paraId="094D6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EF58EF">
            <w:pPr>
              <w:pStyle w:val="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0E217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96C98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5147E7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Плановое значение показателя на текущий финансовый год с учетом доведенных бюджетных ассигнований</w:t>
            </w:r>
          </w:p>
          <w:p w14:paraId="100D0CF7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  <w:t>np)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54DD8D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  <w:p w14:paraId="2045048F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  <w:t>npv)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8B1F3E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Показатель оценки выполнения целевого показателя</w:t>
            </w:r>
          </w:p>
          <w:p w14:paraId="4323A45C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Ст.5/ст.4*</w:t>
            </w:r>
          </w:p>
          <w:p w14:paraId="35563F31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100,</w:t>
            </w:r>
          </w:p>
          <w:p w14:paraId="178A7995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&lt;1&gt;,</w:t>
            </w:r>
          </w:p>
          <w:p w14:paraId="19C38B38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  <w:t>(Up)</w:t>
            </w:r>
          </w:p>
          <w:p w14:paraId="71D0A020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  <w:t>Up=npv/np*100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6F2F59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Доля выполненных целевых  показателей программы</w:t>
            </w:r>
          </w:p>
          <w:p w14:paraId="0D9008D6">
            <w:pPr>
              <w:pStyle w:val="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(U)</w:t>
            </w:r>
          </w:p>
          <w:p w14:paraId="710D7CBF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hAnsi="Times New Roman" w:eastAsia="Times New Roman"/>
                <w:spacing w:val="2"/>
                <w:sz w:val="24"/>
                <w:szCs w:val="24"/>
                <w:lang w:eastAsia="ru-RU"/>
              </w:rPr>
              <w:t>∑</w:t>
            </w: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val="en-US" w:eastAsia="ru-RU"/>
              </w:rPr>
              <w:t>Ug</w:t>
            </w: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eastAsia="Times New Roman"/>
                <w:spacing w:val="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A3430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Плановый объем финансирования, утвержденный сводной бюджетной росписью</w:t>
            </w:r>
          </w:p>
          <w:p w14:paraId="0BEBB123">
            <w:pPr>
              <w:pStyle w:val="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Vp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)</w:t>
            </w:r>
          </w:p>
          <w:p w14:paraId="3CBC7AB8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D6E25C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Фактические расходы, в отчетном периоде (кассовое исполнение)</w:t>
            </w:r>
          </w:p>
          <w:p w14:paraId="205C6A49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12B0961">
            <w:pPr>
              <w:pStyle w:val="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Vf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3C359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Уровень финансового обеспечения</w:t>
            </w:r>
          </w:p>
          <w:p w14:paraId="2F606162">
            <w:pPr>
              <w:pStyle w:val="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(Vфин)</w:t>
            </w:r>
          </w:p>
          <w:p w14:paraId="04F8FD30">
            <w:pPr>
              <w:pStyle w:val="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  <w:p w14:paraId="5B2C8B2E">
            <w:pPr>
              <w:pStyle w:val="7"/>
              <w:jc w:val="center"/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  <w:t>Vфин = Vf / Vp</w:t>
            </w:r>
          </w:p>
          <w:p w14:paraId="182809BA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61ED4">
            <w:pPr>
              <w:pStyle w:val="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Интегральная оценка эффективности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(R)</w:t>
            </w:r>
          </w:p>
          <w:p w14:paraId="19395586">
            <w:pPr>
              <w:pStyle w:val="7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  <w:p w14:paraId="570F23BF">
            <w:pPr>
              <w:pStyle w:val="7"/>
              <w:jc w:val="center"/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  <w:t xml:space="preserve"> = U / Vфин</w:t>
            </w:r>
          </w:p>
          <w:p w14:paraId="6A1C18BD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A55B57">
            <w:pPr>
              <w:pStyle w:val="7"/>
              <w:ind w:left="-220" w:leftChars="-100" w:right="-187" w:rightChars="-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Качественная оценка реализации муниципальной программы</w:t>
            </w:r>
          </w:p>
          <w:p w14:paraId="4B73E9EA">
            <w:pPr>
              <w:pStyle w:val="7"/>
              <w:ind w:left="-220" w:leftChars="-100" w:right="-187" w:rightChars="-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(R &gt; 0,8 эффективная)</w:t>
            </w:r>
          </w:p>
          <w:p w14:paraId="7911C2D8">
            <w:pPr>
              <w:pStyle w:val="7"/>
              <w:ind w:left="-220" w:leftChars="-100" w:right="-187" w:rightChars="-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(0,6 &lt; R &lt;= 0,8 недостаточно эффективная)</w:t>
            </w:r>
          </w:p>
          <w:p w14:paraId="460DCE08">
            <w:pPr>
              <w:pStyle w:val="7"/>
              <w:ind w:left="-220" w:leftChars="-100" w:right="-187" w:rightChars="-85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(R &lt;= 0,6 неэффективная)</w:t>
            </w:r>
          </w:p>
        </w:tc>
      </w:tr>
      <w:tr w14:paraId="6713E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B6D0C1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D4EF30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AF43A5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4ED450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A5FF4D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2D30C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81A64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D317F0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8339C4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D6B628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2AF997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16E3FA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12</w:t>
            </w:r>
          </w:p>
        </w:tc>
      </w:tr>
      <w:tr w14:paraId="7DC21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9BEF3C">
            <w:pPr>
              <w:pStyle w:val="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>Задача №1: Выявление и поддержка талантливой молодежи, создание условий для реализации интеллектуального творческого потенциала молодежи, стимулирование участия в разработке и реализации инновационных идей и проектов</w:t>
            </w:r>
          </w:p>
        </w:tc>
      </w:tr>
      <w:tr w14:paraId="2DC031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71C46">
            <w:pPr>
              <w:pStyle w:val="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BF258F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>Доля всех категорий молодежи, в том числе находящейся в трудной жизненной ситуации, вовлеченных в городские мероприятия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34FC9D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>%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2B8E9F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color w:val="FF0000"/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81BF2C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F1CD9B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b/>
                <w:color w:val="FF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6AD00A">
            <w:pPr>
              <w:pStyle w:val="7"/>
              <w:jc w:val="center"/>
              <w:rPr>
                <w:rFonts w:ascii="Times New Roman" w:hAnsi="Times New Roman" w:eastAsia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9D5617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080C7D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515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819DB9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86CBE6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65B5EB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</w:tr>
      <w:tr w14:paraId="18FA0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E4C9B8">
            <w:pPr>
              <w:pStyle w:val="7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>Задача №2: Развитие добровольческих инициатив, поддержка деятельности детских и молодежных общественных объединений, некоммерческих организаций, являющихся площадками для социализации и освоения общественного опыта, вовлечение молодежи в решение социально-экономических задач города.</w:t>
            </w:r>
          </w:p>
        </w:tc>
      </w:tr>
      <w:tr w14:paraId="499D03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462EE2">
            <w:pPr>
              <w:pStyle w:val="7"/>
              <w:jc w:val="both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1.2.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4F24D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32CF16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>%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961EB9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140B49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26DE65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b/>
                <w:color w:val="FF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539136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15A593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215,88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17A0A4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215,88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111DFD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F0A75F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93B2A7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</w:tr>
      <w:tr w14:paraId="63361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4BBE52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 xml:space="preserve"> Задача №3: Формирование здорового образа жизни среди молодежи, профилактика асоциального поведения, поддержка молодежи, находящейся в трудной жизненной ситуации</w:t>
            </w:r>
          </w:p>
        </w:tc>
      </w:tr>
      <w:tr w14:paraId="4B276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65BCBD">
            <w:pPr>
              <w:pStyle w:val="7"/>
              <w:jc w:val="both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1.3.</w:t>
            </w: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3F52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 xml:space="preserve">Количество мероприятий,  направленных на  формирование здорового образа жизни, профилактику  асоциального поведения в молодежной среде  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8F3A70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sz w:val="24"/>
                <w:szCs w:val="24"/>
              </w:rPr>
              <w:t>Ед.</w:t>
            </w: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81656B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bCs/>
                <w:color w:val="FF0000"/>
                <w:sz w:val="24"/>
                <w:szCs w:val="24"/>
              </w:rPr>
              <w:t>86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FEDC3D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color w:val="FF0000"/>
                <w:sz w:val="24"/>
                <w:szCs w:val="24"/>
              </w:rPr>
              <w:t>86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BEA882">
            <w:pPr>
              <w:shd w:val="clear" w:color="auto" w:fill="FFFFFF"/>
              <w:spacing w:after="0" w:line="315" w:lineRule="atLeast"/>
              <w:jc w:val="center"/>
              <w:rPr>
                <w:rFonts w:ascii="Times New Roman" w:hAnsi="Times New Roman" w:eastAsia="Times New Roman"/>
                <w:b/>
                <w:color w:val="FF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Arial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3F49C5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ED0EC5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494,9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A7669B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494,9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08E8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5FB5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D1434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х</w:t>
            </w:r>
          </w:p>
        </w:tc>
      </w:tr>
      <w:tr w14:paraId="573C5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CDA543">
            <w:pPr>
              <w:pStyle w:val="7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2737B">
            <w:pPr>
              <w:pStyle w:val="7"/>
              <w:jc w:val="both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036A24">
            <w:pPr>
              <w:pStyle w:val="7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A9FAE0">
            <w:pPr>
              <w:pStyle w:val="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2DDF2A">
            <w:pPr>
              <w:pStyle w:val="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5A3AE6">
            <w:pPr>
              <w:pStyle w:val="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C74C6F">
            <w:pPr>
              <w:pStyle w:val="7"/>
              <w:jc w:val="center"/>
              <w:rPr>
                <w:rFonts w:ascii="Times New Roman" w:hAnsi="Times New Roman" w:eastAsia="Times New Roman"/>
                <w:b/>
                <w:bCs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pacing w:val="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3B1E1C">
            <w:pPr>
              <w:pStyle w:val="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1225,78</w:t>
            </w:r>
          </w:p>
        </w:tc>
        <w:tc>
          <w:tcPr>
            <w:tcW w:w="12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4F406F">
            <w:pPr>
              <w:pStyle w:val="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1225,78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6DAE78">
            <w:pPr>
              <w:pStyle w:val="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AB10DA">
            <w:pPr>
              <w:pStyle w:val="7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2FB5FC">
            <w:pPr>
              <w:pStyle w:val="7"/>
              <w:ind w:left="-220" w:leftChars="-100" w:right="-187" w:rightChars="-85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эффективная</w:t>
            </w:r>
          </w:p>
        </w:tc>
      </w:tr>
    </w:tbl>
    <w:p w14:paraId="7306F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D5A0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>
          <w:pgSz w:w="16838" w:h="11906" w:orient="landscape"/>
          <w:pgMar w:top="1140" w:right="1440" w:bottom="646" w:left="997" w:header="720" w:footer="720" w:gutter="0"/>
          <w:cols w:space="0" w:num="1"/>
          <w:docGrid w:linePitch="360" w:charSpace="0"/>
        </w:sectPr>
      </w:pPr>
    </w:p>
    <w:p w14:paraId="7D341C48">
      <w:pPr>
        <w:pStyle w:val="7"/>
        <w:spacing w:line="276" w:lineRule="auto"/>
        <w:jc w:val="center"/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  <w:t>Оценка эффективности реализации муниципальной программы</w:t>
      </w:r>
    </w:p>
    <w:p w14:paraId="39733B2E">
      <w:pPr>
        <w:pStyle w:val="7"/>
        <w:spacing w:line="276" w:lineRule="auto"/>
        <w:jc w:val="right"/>
        <w:rPr>
          <w:rFonts w:ascii="Times New Roman" w:hAnsi="Times New Roman" w:eastAsia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pacing w:val="2"/>
          <w:sz w:val="26"/>
          <w:szCs w:val="26"/>
          <w:lang w:eastAsia="ru-RU"/>
        </w:rPr>
        <w:t>Таблица № 2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4"/>
        <w:gridCol w:w="3635"/>
      </w:tblGrid>
      <w:tr w14:paraId="60365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C4993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79F045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Качественная характеристика муниципальной программы</w:t>
            </w:r>
          </w:p>
        </w:tc>
      </w:tr>
      <w:tr w14:paraId="6BF70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029A1">
            <w:pPr>
              <w:pStyle w:val="7"/>
              <w:spacing w:line="276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R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>=1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&gt; 0,8</w:t>
            </w:r>
          </w:p>
        </w:tc>
        <w:tc>
          <w:tcPr>
            <w:tcW w:w="3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6C5F9">
            <w:pPr>
              <w:pStyle w:val="7"/>
              <w:spacing w:line="276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эффективная</w:t>
            </w:r>
          </w:p>
        </w:tc>
      </w:tr>
    </w:tbl>
    <w:p w14:paraId="1D54350D">
      <w:pPr>
        <w:pStyle w:val="7"/>
        <w:spacing w:line="276" w:lineRule="auto"/>
        <w:jc w:val="center"/>
        <w:rPr>
          <w:rFonts w:ascii="Times New Roman" w:hAnsi="Times New Roman" w:eastAsia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  <w:t>Оценка полноты использования бюджетных ассигнований на реализацию подпрограммы</w:t>
      </w:r>
      <w:r>
        <w:rPr>
          <w:rFonts w:ascii="Times New Roman" w:hAnsi="Times New Roman" w:eastAsia="Times New Roman"/>
          <w:spacing w:val="2"/>
          <w:sz w:val="26"/>
          <w:szCs w:val="26"/>
          <w:lang w:eastAsia="ru-RU"/>
        </w:rPr>
        <w:t xml:space="preserve"> </w:t>
      </w:r>
    </w:p>
    <w:p w14:paraId="7CBB2584">
      <w:pPr>
        <w:pStyle w:val="7"/>
        <w:spacing w:line="276" w:lineRule="auto"/>
        <w:jc w:val="right"/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pacing w:val="2"/>
          <w:sz w:val="26"/>
          <w:szCs w:val="26"/>
          <w:lang w:eastAsia="ru-RU"/>
        </w:rPr>
        <w:t>Таблица № 3</w:t>
      </w:r>
    </w:p>
    <w:tbl>
      <w:tblPr>
        <w:tblStyle w:val="3"/>
        <w:tblW w:w="0" w:type="auto"/>
        <w:tblInd w:w="1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22"/>
        <w:gridCol w:w="3294"/>
      </w:tblGrid>
      <w:tr w14:paraId="34684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9BF99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72CBAB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14:paraId="22D41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D9D594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Использование бюджетных ассигнований в пределах от 98% до 100% от первоначально запланированного объёма средств</w:t>
            </w:r>
          </w:p>
        </w:tc>
        <w:tc>
          <w:tcPr>
            <w:tcW w:w="32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33A23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Полное использование</w:t>
            </w:r>
          </w:p>
        </w:tc>
      </w:tr>
    </w:tbl>
    <w:p w14:paraId="2BFEC560">
      <w:pPr>
        <w:pStyle w:val="7"/>
        <w:spacing w:line="276" w:lineRule="auto"/>
        <w:jc w:val="both"/>
        <w:rPr>
          <w:rFonts w:ascii="Times New Roman" w:hAnsi="Times New Roman" w:eastAsia="Times New Roman"/>
          <w:spacing w:val="2"/>
          <w:sz w:val="26"/>
          <w:szCs w:val="26"/>
          <w:lang w:eastAsia="ru-RU"/>
        </w:rPr>
      </w:pPr>
    </w:p>
    <w:p w14:paraId="179CB377">
      <w:pPr>
        <w:pStyle w:val="7"/>
        <w:spacing w:line="276" w:lineRule="auto"/>
        <w:jc w:val="center"/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  <w:t>Шкала динамики эффективности муниципальных программ</w:t>
      </w:r>
    </w:p>
    <w:p w14:paraId="77ED1D55">
      <w:pPr>
        <w:pStyle w:val="7"/>
        <w:spacing w:line="276" w:lineRule="auto"/>
        <w:jc w:val="right"/>
        <w:rPr>
          <w:rFonts w:ascii="Times New Roman" w:hAnsi="Times New Roman" w:eastAsia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pacing w:val="2"/>
          <w:sz w:val="26"/>
          <w:szCs w:val="26"/>
          <w:lang w:eastAsia="ru-RU"/>
        </w:rPr>
        <w:t>Таблица № 4</w:t>
      </w:r>
    </w:p>
    <w:tbl>
      <w:tblPr>
        <w:tblStyle w:val="3"/>
        <w:tblW w:w="0" w:type="auto"/>
        <w:tblInd w:w="1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72"/>
        <w:gridCol w:w="3898"/>
      </w:tblGrid>
      <w:tr w14:paraId="6669E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E8513E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 программы (R0пр) за предшествующий год</w:t>
            </w:r>
          </w:p>
        </w:tc>
        <w:tc>
          <w:tcPr>
            <w:tcW w:w="3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47084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14:paraId="239E5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D1BCC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R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>(202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 xml:space="preserve">) 1=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>R(202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>) 1</w:t>
            </w:r>
          </w:p>
        </w:tc>
        <w:tc>
          <w:tcPr>
            <w:tcW w:w="3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1A3111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эффективность осталась на уровне предшествующего года</w:t>
            </w:r>
          </w:p>
        </w:tc>
      </w:tr>
    </w:tbl>
    <w:p w14:paraId="1CF683D5">
      <w:pPr>
        <w:pStyle w:val="7"/>
        <w:spacing w:line="276" w:lineRule="auto"/>
        <w:jc w:val="center"/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</w:pPr>
    </w:p>
    <w:p w14:paraId="687A09D7">
      <w:pPr>
        <w:pStyle w:val="7"/>
        <w:spacing w:line="276" w:lineRule="auto"/>
        <w:jc w:val="center"/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  <w:t>Сводная форма по оценке эффективности муниципальной программы</w:t>
      </w:r>
    </w:p>
    <w:p w14:paraId="10EE952F">
      <w:pPr>
        <w:pStyle w:val="7"/>
        <w:spacing w:line="276" w:lineRule="auto"/>
        <w:jc w:val="right"/>
        <w:rPr>
          <w:rFonts w:ascii="Times New Roman" w:hAnsi="Times New Roman" w:eastAsia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pacing w:val="2"/>
          <w:sz w:val="26"/>
          <w:szCs w:val="26"/>
          <w:lang w:eastAsia="ru-RU"/>
        </w:rPr>
        <w:t>Таблица № 5</w:t>
      </w:r>
    </w:p>
    <w:p w14:paraId="01D83044">
      <w:pPr>
        <w:pStyle w:val="7"/>
        <w:spacing w:line="276" w:lineRule="auto"/>
        <w:jc w:val="both"/>
        <w:rPr>
          <w:rFonts w:ascii="Times New Roman" w:hAnsi="Times New Roman" w:eastAsia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pacing w:val="2"/>
          <w:sz w:val="26"/>
          <w:szCs w:val="26"/>
          <w:lang w:eastAsia="ru-RU"/>
        </w:rPr>
        <w:t xml:space="preserve">Наименование муниципальной программы: </w:t>
      </w:r>
      <w:r>
        <w:rPr>
          <w:rFonts w:ascii="Times New Roman" w:hAnsi="Times New Roman"/>
          <w:sz w:val="28"/>
          <w:szCs w:val="28"/>
          <w:u w:val="single"/>
        </w:rPr>
        <w:t>Молодежь города Северобайкальск</w:t>
      </w:r>
    </w:p>
    <w:tbl>
      <w:tblPr>
        <w:tblStyle w:val="3"/>
        <w:tblW w:w="100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2199"/>
        <w:gridCol w:w="2451"/>
        <w:gridCol w:w="2208"/>
        <w:gridCol w:w="1276"/>
      </w:tblGrid>
      <w:tr w14:paraId="7D17AB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922" w:type="dxa"/>
          </w:tcPr>
          <w:p w14:paraId="4B93D7EF">
            <w:pPr>
              <w:pStyle w:val="7"/>
              <w:spacing w:line="276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99" w:type="dxa"/>
          </w:tcPr>
          <w:p w14:paraId="155652A2">
            <w:pPr>
              <w:pStyle w:val="7"/>
              <w:spacing w:line="276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51" w:type="dxa"/>
          </w:tcPr>
          <w:p w14:paraId="1C88B6D8">
            <w:pPr>
              <w:pStyle w:val="7"/>
              <w:spacing w:line="276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08" w:type="dxa"/>
          </w:tcPr>
          <w:p w14:paraId="17CE167A">
            <w:pPr>
              <w:pStyle w:val="7"/>
              <w:spacing w:line="276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83147FD">
            <w:pPr>
              <w:pStyle w:val="7"/>
              <w:spacing w:line="276" w:lineRule="auto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</w:p>
        </w:tc>
      </w:tr>
      <w:tr w14:paraId="10E7C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F1FB2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F1C15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EFCA9E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8D04D1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A6E5E">
            <w:pPr>
              <w:pStyle w:val="7"/>
              <w:jc w:val="center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14:paraId="262F2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3A731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D05BF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12EBA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5D959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E59FCC">
            <w:pPr>
              <w:pStyle w:val="7"/>
              <w:jc w:val="both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>5</w:t>
            </w:r>
          </w:p>
        </w:tc>
      </w:tr>
      <w:tr w14:paraId="01046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B391D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38D4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эффективная</w:t>
            </w:r>
          </w:p>
        </w:tc>
        <w:tc>
          <w:tcPr>
            <w:tcW w:w="2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CE9E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2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AFC7F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>эффективная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97E929">
            <w:pPr>
              <w:tabs>
                <w:tab w:val="left" w:pos="1470"/>
              </w:tabs>
              <w:spacing w:after="0" w:line="240" w:lineRule="auto"/>
              <w:jc w:val="both"/>
              <w:textAlignment w:val="baseline"/>
              <w:outlineLvl w:val="4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</w:p>
        </w:tc>
      </w:tr>
    </w:tbl>
    <w:p w14:paraId="24A2AD13">
      <w:pPr>
        <w:pStyle w:val="7"/>
        <w:spacing w:line="276" w:lineRule="auto"/>
        <w:jc w:val="both"/>
        <w:rPr>
          <w:rFonts w:ascii="Times New Roman" w:hAnsi="Times New Roman" w:eastAsia="Times New Roman"/>
          <w:b/>
          <w:spacing w:val="2"/>
          <w:sz w:val="26"/>
          <w:szCs w:val="26"/>
          <w:lang w:eastAsia="ru-RU"/>
        </w:rPr>
      </w:pPr>
    </w:p>
    <w:p w14:paraId="2089A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440" w:right="866" w:bottom="1440" w:left="920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A28EC"/>
    <w:multiLevelType w:val="singleLevel"/>
    <w:tmpl w:val="77AA28E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54"/>
    <w:rsid w:val="001036CF"/>
    <w:rsid w:val="001F6080"/>
    <w:rsid w:val="00205055"/>
    <w:rsid w:val="00326F54"/>
    <w:rsid w:val="00446F7E"/>
    <w:rsid w:val="006D6884"/>
    <w:rsid w:val="00835C3A"/>
    <w:rsid w:val="00A10346"/>
    <w:rsid w:val="00DD6F32"/>
    <w:rsid w:val="00FF6A7D"/>
    <w:rsid w:val="012D3C05"/>
    <w:rsid w:val="023F58AC"/>
    <w:rsid w:val="03EB7DBF"/>
    <w:rsid w:val="073A6A62"/>
    <w:rsid w:val="09A6738E"/>
    <w:rsid w:val="0B3114FD"/>
    <w:rsid w:val="0D404878"/>
    <w:rsid w:val="0E1651AA"/>
    <w:rsid w:val="0E6A45C9"/>
    <w:rsid w:val="0F9319B6"/>
    <w:rsid w:val="12883761"/>
    <w:rsid w:val="130B144A"/>
    <w:rsid w:val="13252894"/>
    <w:rsid w:val="13FA0E17"/>
    <w:rsid w:val="146106D4"/>
    <w:rsid w:val="154D1B17"/>
    <w:rsid w:val="15E11B06"/>
    <w:rsid w:val="160E5BBE"/>
    <w:rsid w:val="176A1715"/>
    <w:rsid w:val="1928197C"/>
    <w:rsid w:val="19EC1A12"/>
    <w:rsid w:val="1A422421"/>
    <w:rsid w:val="1D5A6706"/>
    <w:rsid w:val="1E511F44"/>
    <w:rsid w:val="1EA33C4F"/>
    <w:rsid w:val="1EAF13E7"/>
    <w:rsid w:val="1EFD78EB"/>
    <w:rsid w:val="1F5F7E15"/>
    <w:rsid w:val="1FCA7AA6"/>
    <w:rsid w:val="21124F92"/>
    <w:rsid w:val="21A110B9"/>
    <w:rsid w:val="21D74C34"/>
    <w:rsid w:val="22111509"/>
    <w:rsid w:val="2352221F"/>
    <w:rsid w:val="23D815FF"/>
    <w:rsid w:val="27C15443"/>
    <w:rsid w:val="282A1FF0"/>
    <w:rsid w:val="2A0D15D4"/>
    <w:rsid w:val="2A27165A"/>
    <w:rsid w:val="2A455FA3"/>
    <w:rsid w:val="2AF053A3"/>
    <w:rsid w:val="2B4A0406"/>
    <w:rsid w:val="2B797102"/>
    <w:rsid w:val="2C8C4073"/>
    <w:rsid w:val="2E2350FE"/>
    <w:rsid w:val="2F107C41"/>
    <w:rsid w:val="2FE34118"/>
    <w:rsid w:val="2FEC68B9"/>
    <w:rsid w:val="32001619"/>
    <w:rsid w:val="32AF4D4C"/>
    <w:rsid w:val="334A5DC3"/>
    <w:rsid w:val="358D6F56"/>
    <w:rsid w:val="35DC781D"/>
    <w:rsid w:val="36316A75"/>
    <w:rsid w:val="363310EA"/>
    <w:rsid w:val="36780B29"/>
    <w:rsid w:val="376152A2"/>
    <w:rsid w:val="38983414"/>
    <w:rsid w:val="39596668"/>
    <w:rsid w:val="3BA71285"/>
    <w:rsid w:val="3E9F6D60"/>
    <w:rsid w:val="3F216B20"/>
    <w:rsid w:val="3F3344ED"/>
    <w:rsid w:val="3FF625EC"/>
    <w:rsid w:val="40A4535A"/>
    <w:rsid w:val="411617D6"/>
    <w:rsid w:val="4209245B"/>
    <w:rsid w:val="458D50F5"/>
    <w:rsid w:val="46C51940"/>
    <w:rsid w:val="47004C99"/>
    <w:rsid w:val="4AF50BCA"/>
    <w:rsid w:val="4B1840B2"/>
    <w:rsid w:val="4B8919B6"/>
    <w:rsid w:val="4B8A461E"/>
    <w:rsid w:val="4D233F9A"/>
    <w:rsid w:val="4E37435A"/>
    <w:rsid w:val="4EE91913"/>
    <w:rsid w:val="53270BB4"/>
    <w:rsid w:val="566A0555"/>
    <w:rsid w:val="57434909"/>
    <w:rsid w:val="577331E7"/>
    <w:rsid w:val="58BE79F8"/>
    <w:rsid w:val="59292657"/>
    <w:rsid w:val="5AA271FD"/>
    <w:rsid w:val="5AF930A7"/>
    <w:rsid w:val="5C5A2478"/>
    <w:rsid w:val="5F7F735B"/>
    <w:rsid w:val="5FA266F3"/>
    <w:rsid w:val="5FED586D"/>
    <w:rsid w:val="61051BBD"/>
    <w:rsid w:val="62F9296A"/>
    <w:rsid w:val="633E7720"/>
    <w:rsid w:val="64FA7EF1"/>
    <w:rsid w:val="65DF2A5C"/>
    <w:rsid w:val="66483E62"/>
    <w:rsid w:val="676F11C1"/>
    <w:rsid w:val="684A4429"/>
    <w:rsid w:val="68C22BD8"/>
    <w:rsid w:val="69183F40"/>
    <w:rsid w:val="6954459A"/>
    <w:rsid w:val="6B7C51E5"/>
    <w:rsid w:val="6BB051EB"/>
    <w:rsid w:val="6C0C7052"/>
    <w:rsid w:val="6DFF1D8F"/>
    <w:rsid w:val="6E40376F"/>
    <w:rsid w:val="6E466EE8"/>
    <w:rsid w:val="6EE33C9C"/>
    <w:rsid w:val="73252FF8"/>
    <w:rsid w:val="738C6D2E"/>
    <w:rsid w:val="7583635A"/>
    <w:rsid w:val="77BE5C84"/>
    <w:rsid w:val="78012518"/>
    <w:rsid w:val="78240EAC"/>
    <w:rsid w:val="797A7E44"/>
    <w:rsid w:val="79D922AF"/>
    <w:rsid w:val="7A29778C"/>
    <w:rsid w:val="7B3454FA"/>
    <w:rsid w:val="7B7917EF"/>
    <w:rsid w:val="7C7866DE"/>
    <w:rsid w:val="7C9B2E66"/>
    <w:rsid w:val="7CB46C44"/>
    <w:rsid w:val="7CD141FF"/>
    <w:rsid w:val="7DE07FD6"/>
    <w:rsid w:val="7E141A72"/>
    <w:rsid w:val="7E7E1325"/>
    <w:rsid w:val="7EC0615F"/>
    <w:rsid w:val="7F5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autoRedefine/>
    <w:qFormat/>
    <w:uiPriority w:val="0"/>
    <w:rPr>
      <w:color w:val="800080"/>
      <w:u w:val="single"/>
    </w:rPr>
  </w:style>
  <w:style w:type="character" w:styleId="5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7">
    <w:name w:val="No Spacing"/>
    <w:autoRedefine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9">
    <w:name w:val="ConsPlusTitle"/>
    <w:autoRedefine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b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</Pages>
  <Words>2050</Words>
  <Characters>11690</Characters>
  <Lines>97</Lines>
  <Paragraphs>27</Paragraphs>
  <TotalTime>14</TotalTime>
  <ScaleCrop>false</ScaleCrop>
  <LinksUpToDate>false</LinksUpToDate>
  <CharactersWithSpaces>13713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2025-02-07T04:08:00Z</dcterms:created>
  <dc:creator>КЭиИП</dc:creator>
  <cp:lastModifiedBy>sport_2</cp:lastModifiedBy>
  <cp:lastPrinted>2024-02-06T03:29:00Z</cp:lastPrinted>
  <dcterms:modified xsi:type="dcterms:W3CDTF">2025-02-18T02:57:25Z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BF105E575E6643128C09DE321C15A77C_13</vt:lpwstr>
  </property>
</Properties>
</file>