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="006E67EB">
        <w:rPr>
          <w:iCs/>
          <w:sz w:val="22"/>
          <w:szCs w:val="22"/>
        </w:rPr>
        <w:t>г.</w:t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7E16E2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B43DAA" w:rsidRPr="00AA6311" w:rsidRDefault="00B43DAA" w:rsidP="00594755">
      <w:pPr>
        <w:pStyle w:val="a3"/>
        <w:jc w:val="both"/>
        <w:rPr>
          <w:bCs/>
          <w:sz w:val="22"/>
          <w:szCs w:val="22"/>
        </w:rPr>
      </w:pP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>Лот №9- земельный участок с разрешенным использованием: объекты гаражного назначения</w:t>
      </w: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 xml:space="preserve">Местоположение: Республика Бурятия,  г. Северобайкальск, </w:t>
      </w:r>
      <w:r w:rsidRPr="00F46303">
        <w:rPr>
          <w:b/>
          <w:i/>
          <w:sz w:val="22"/>
          <w:szCs w:val="22"/>
        </w:rPr>
        <w:t>ул. Студенческая</w:t>
      </w:r>
      <w:r w:rsidRPr="00F46303">
        <w:rPr>
          <w:b/>
          <w:sz w:val="22"/>
          <w:szCs w:val="22"/>
        </w:rPr>
        <w:t>,  площадью 23 кв.м., Кадастровый номер участка 03:23:010538:662.</w:t>
      </w: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>Категория земель: земли населенных пунктов</w:t>
      </w: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>Начальный размер годовой арендной платы – 1 221 руб. 83 коп.</w:t>
      </w: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 xml:space="preserve">Размер задатка – 244 руб. 37 коп. </w:t>
      </w:r>
    </w:p>
    <w:p w:rsidR="00F46303" w:rsidRPr="00F46303" w:rsidRDefault="00F46303" w:rsidP="00F46303">
      <w:pPr>
        <w:pStyle w:val="a3"/>
        <w:rPr>
          <w:b/>
          <w:sz w:val="22"/>
          <w:szCs w:val="22"/>
        </w:rPr>
      </w:pPr>
      <w:r w:rsidRPr="00F46303">
        <w:rPr>
          <w:b/>
          <w:sz w:val="22"/>
          <w:szCs w:val="22"/>
        </w:rPr>
        <w:t>Шаг аукциона – 36 руб. 65 коп.</w:t>
      </w:r>
    </w:p>
    <w:p w:rsidR="00B43DAA" w:rsidRPr="00B43DAA" w:rsidRDefault="00B43DAA" w:rsidP="00B43DAA">
      <w:pPr>
        <w:pStyle w:val="a3"/>
        <w:rPr>
          <w:b/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  <w:bookmarkStart w:id="0" w:name="_GoBack"/>
      <w:bookmarkEnd w:id="0"/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F46303" w:rsidRDefault="008B53E8" w:rsidP="00594755">
      <w:pPr>
        <w:pStyle w:val="a7"/>
        <w:ind w:left="0"/>
        <w:jc w:val="both"/>
        <w:rPr>
          <w:color w:val="002060"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F46303">
        <w:rPr>
          <w:color w:val="002060"/>
          <w:sz w:val="22"/>
          <w:szCs w:val="22"/>
        </w:rPr>
        <w:t>Казаровой Светланы Викторовны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F46303">
        <w:rPr>
          <w:color w:val="002060"/>
          <w:sz w:val="22"/>
          <w:szCs w:val="22"/>
        </w:rPr>
        <w:t>Казарова Светлана Викторовна</w:t>
      </w:r>
      <w:r w:rsidR="00C24F43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>признан</w:t>
      </w:r>
      <w:r w:rsidR="00A939F2">
        <w:rPr>
          <w:sz w:val="22"/>
          <w:szCs w:val="22"/>
        </w:rPr>
        <w:t>а</w:t>
      </w:r>
      <w:r w:rsidRPr="00AA6311">
        <w:rPr>
          <w:sz w:val="22"/>
          <w:szCs w:val="22"/>
        </w:rPr>
        <w:t xml:space="preserve">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F46303">
        <w:rPr>
          <w:color w:val="002060"/>
          <w:sz w:val="22"/>
          <w:szCs w:val="22"/>
        </w:rPr>
        <w:t>Казаровой Светланой Викторовной</w:t>
      </w:r>
      <w:r w:rsidR="00B041E0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B8536E" w:rsidRDefault="00B8536E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F46303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С.В. Казарова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C7991"/>
    <w:rsid w:val="000D3707"/>
    <w:rsid w:val="000E3788"/>
    <w:rsid w:val="00153C8A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0577F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778DF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463D7"/>
    <w:rsid w:val="006D424B"/>
    <w:rsid w:val="006D55C5"/>
    <w:rsid w:val="006D6AA7"/>
    <w:rsid w:val="006E67EB"/>
    <w:rsid w:val="007008D7"/>
    <w:rsid w:val="00706811"/>
    <w:rsid w:val="0070690A"/>
    <w:rsid w:val="00707DD6"/>
    <w:rsid w:val="007174AE"/>
    <w:rsid w:val="00727468"/>
    <w:rsid w:val="00733D89"/>
    <w:rsid w:val="00760EFF"/>
    <w:rsid w:val="0076174F"/>
    <w:rsid w:val="007653C9"/>
    <w:rsid w:val="0078503D"/>
    <w:rsid w:val="007935A6"/>
    <w:rsid w:val="007971B8"/>
    <w:rsid w:val="007A1694"/>
    <w:rsid w:val="007A2321"/>
    <w:rsid w:val="007E16E2"/>
    <w:rsid w:val="007F428F"/>
    <w:rsid w:val="0083506D"/>
    <w:rsid w:val="00874241"/>
    <w:rsid w:val="00877B30"/>
    <w:rsid w:val="00891BC5"/>
    <w:rsid w:val="008B53E8"/>
    <w:rsid w:val="008E3CB2"/>
    <w:rsid w:val="008F24D3"/>
    <w:rsid w:val="0090547C"/>
    <w:rsid w:val="00916618"/>
    <w:rsid w:val="00954FE9"/>
    <w:rsid w:val="00972BE9"/>
    <w:rsid w:val="00981C1F"/>
    <w:rsid w:val="009D1BBF"/>
    <w:rsid w:val="009D2F28"/>
    <w:rsid w:val="009D3107"/>
    <w:rsid w:val="009E008F"/>
    <w:rsid w:val="009F5704"/>
    <w:rsid w:val="00A0539C"/>
    <w:rsid w:val="00A10292"/>
    <w:rsid w:val="00A11B91"/>
    <w:rsid w:val="00A135B2"/>
    <w:rsid w:val="00A22A92"/>
    <w:rsid w:val="00A3286C"/>
    <w:rsid w:val="00A43255"/>
    <w:rsid w:val="00A44EB9"/>
    <w:rsid w:val="00A4688A"/>
    <w:rsid w:val="00A50B50"/>
    <w:rsid w:val="00A5108C"/>
    <w:rsid w:val="00A53EC4"/>
    <w:rsid w:val="00A56F8F"/>
    <w:rsid w:val="00A60D55"/>
    <w:rsid w:val="00A67F1E"/>
    <w:rsid w:val="00A928FD"/>
    <w:rsid w:val="00A939F2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041E0"/>
    <w:rsid w:val="00B106D7"/>
    <w:rsid w:val="00B3675A"/>
    <w:rsid w:val="00B43DAA"/>
    <w:rsid w:val="00B454C5"/>
    <w:rsid w:val="00B50480"/>
    <w:rsid w:val="00B66620"/>
    <w:rsid w:val="00B8536E"/>
    <w:rsid w:val="00BC1D74"/>
    <w:rsid w:val="00BC2E82"/>
    <w:rsid w:val="00BC309D"/>
    <w:rsid w:val="00BF74CC"/>
    <w:rsid w:val="00C0380C"/>
    <w:rsid w:val="00C0483A"/>
    <w:rsid w:val="00C077EE"/>
    <w:rsid w:val="00C178D6"/>
    <w:rsid w:val="00C24F43"/>
    <w:rsid w:val="00C30A93"/>
    <w:rsid w:val="00C322E9"/>
    <w:rsid w:val="00C32623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46303"/>
    <w:rsid w:val="00F573A5"/>
    <w:rsid w:val="00F60ACC"/>
    <w:rsid w:val="00F6371D"/>
    <w:rsid w:val="00F8002A"/>
    <w:rsid w:val="00F80FC2"/>
    <w:rsid w:val="00F85F61"/>
    <w:rsid w:val="00FC15DE"/>
    <w:rsid w:val="00FC69E3"/>
    <w:rsid w:val="00FD40F6"/>
    <w:rsid w:val="00FD61DB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3</cp:revision>
  <cp:lastPrinted>2021-04-26T00:53:00Z</cp:lastPrinted>
  <dcterms:created xsi:type="dcterms:W3CDTF">2021-04-26T00:55:00Z</dcterms:created>
  <dcterms:modified xsi:type="dcterms:W3CDTF">2021-04-26T00:58:00Z</dcterms:modified>
</cp:coreProperties>
</file>