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4D" w:rsidRPr="0047094D" w:rsidRDefault="00BA7680" w:rsidP="0047094D">
      <w:pPr>
        <w:ind w:right="23"/>
        <w:jc w:val="center"/>
        <w:rPr>
          <w:rFonts w:eastAsia="Calibri"/>
          <w:sz w:val="28"/>
          <w:szCs w:val="28"/>
          <w:lang w:eastAsia="en-US"/>
        </w:rPr>
      </w:pPr>
      <w:r w:rsidRPr="00BA7680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07.5pt;margin-top:-28.5pt;width:47.2pt;height:57.95pt;z-index:251656704">
            <v:imagedata r:id="rId7" o:title=""/>
          </v:shape>
          <o:OLEObject Type="Embed" ProgID="CorelDraw.Graphic.8" ShapeID="_x0000_s1035" DrawAspect="Content" ObjectID="_1780232790" r:id="rId8"/>
        </w:pict>
      </w:r>
    </w:p>
    <w:p w:rsidR="0047094D" w:rsidRPr="0047094D" w:rsidRDefault="00BA7680" w:rsidP="0047094D">
      <w:pPr>
        <w:ind w:right="23"/>
        <w:jc w:val="center"/>
        <w:rPr>
          <w:rFonts w:eastAsia="Calibri"/>
          <w:sz w:val="28"/>
          <w:szCs w:val="28"/>
          <w:lang w:eastAsia="en-US"/>
        </w:rPr>
      </w:pPr>
      <w:r w:rsidRPr="00BA7680">
        <w:rPr>
          <w:noProof/>
        </w:rPr>
        <w:pict>
          <v:rect id="Прямоугольник 2" o:spid="_x0000_s1037" style="position:absolute;left:0;text-align:left;margin-left:268.75pt;margin-top:-6.65pt;width:212.25pt;height:78.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" strokecolor="white">
            <v:textbox>
              <w:txbxContent>
                <w:p w:rsidR="0047094D" w:rsidRPr="00595AEC" w:rsidRDefault="0047094D" w:rsidP="0047094D">
                  <w:pPr>
                    <w:pStyle w:val="af0"/>
                    <w:contextualSpacing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Буряад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Улас</w:t>
                  </w:r>
                  <w:proofErr w:type="spellEnd"/>
                </w:p>
                <w:p w:rsidR="0047094D" w:rsidRPr="00595AEC" w:rsidRDefault="0047094D" w:rsidP="0047094D">
                  <w:pPr>
                    <w:pStyle w:val="af0"/>
                    <w:contextualSpacing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«Северобайкальск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хото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» </w:t>
                  </w:r>
                </w:p>
                <w:p w:rsidR="0047094D" w:rsidRPr="00595AEC" w:rsidRDefault="0047094D" w:rsidP="0047094D">
                  <w:pPr>
                    <w:pStyle w:val="af0"/>
                    <w:contextualSpacing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гэ</w:t>
                  </w:r>
                  <w:proofErr w:type="gram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h</w:t>
                  </w:r>
                  <w:proofErr w:type="gram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эн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нютаг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засагай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5A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захиргаан</w:t>
                  </w:r>
                  <w:proofErr w:type="spellEnd"/>
                </w:p>
                <w:p w:rsidR="0047094D" w:rsidRPr="007664E7" w:rsidRDefault="0047094D" w:rsidP="0047094D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BA7680">
        <w:rPr>
          <w:noProof/>
        </w:rPr>
        <w:pict>
          <v:rect id="Прямоугольник 1" o:spid="_x0000_s1036" style="position:absolute;left:0;text-align:left;margin-left:-26.9pt;margin-top:-1.95pt;width:216.75pt;height:74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" strokecolor="white">
            <v:textbox>
              <w:txbxContent>
                <w:p w:rsidR="0047094D" w:rsidRPr="007349CA" w:rsidRDefault="0047094D" w:rsidP="0047094D">
                  <w:pPr>
                    <w:pStyle w:val="af0"/>
                    <w:contextualSpacing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349C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Республика Бурятия</w:t>
                  </w:r>
                </w:p>
                <w:p w:rsidR="0047094D" w:rsidRPr="007664E7" w:rsidRDefault="0047094D" w:rsidP="0047094D">
                  <w:pPr>
                    <w:pStyle w:val="af0"/>
                    <w:contextualSpacing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Администрация муниципального образования «город Северобайкальск»</w:t>
                  </w:r>
                </w:p>
                <w:p w:rsidR="0047094D" w:rsidRDefault="0047094D" w:rsidP="0047094D"/>
              </w:txbxContent>
            </v:textbox>
          </v:rect>
        </w:pict>
      </w:r>
    </w:p>
    <w:p w:rsidR="0047094D" w:rsidRPr="0047094D" w:rsidRDefault="0047094D" w:rsidP="0047094D">
      <w:pPr>
        <w:widowControl w:val="0"/>
        <w:autoSpaceDE w:val="0"/>
        <w:autoSpaceDN w:val="0"/>
        <w:spacing w:line="276" w:lineRule="auto"/>
        <w:ind w:firstLine="709"/>
        <w:jc w:val="right"/>
        <w:rPr>
          <w:sz w:val="28"/>
          <w:szCs w:val="28"/>
        </w:rPr>
      </w:pPr>
    </w:p>
    <w:p w:rsidR="0047094D" w:rsidRPr="0047094D" w:rsidRDefault="0047094D" w:rsidP="0047094D">
      <w:pPr>
        <w:pBdr>
          <w:bottom w:val="single" w:sz="12" w:space="1" w:color="auto"/>
        </w:pBdr>
        <w:tabs>
          <w:tab w:val="left" w:pos="7335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7094D" w:rsidRPr="0047094D" w:rsidRDefault="0047094D" w:rsidP="0047094D">
      <w:pPr>
        <w:pBdr>
          <w:bottom w:val="single" w:sz="12" w:space="1" w:color="auto"/>
        </w:pBdr>
        <w:tabs>
          <w:tab w:val="left" w:pos="7335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7094D" w:rsidRPr="00F53D32" w:rsidRDefault="0047094D" w:rsidP="0047094D">
      <w:pPr>
        <w:tabs>
          <w:tab w:val="left" w:pos="7335"/>
        </w:tabs>
        <w:spacing w:after="200" w:line="276" w:lineRule="auto"/>
        <w:jc w:val="center"/>
        <w:rPr>
          <w:rFonts w:eastAsia="Calibri"/>
          <w:b/>
          <w:color w:val="FF0000"/>
          <w:sz w:val="32"/>
          <w:szCs w:val="32"/>
          <w:lang w:eastAsia="en-US"/>
        </w:rPr>
      </w:pPr>
      <w:proofErr w:type="gramStart"/>
      <w:r w:rsidRPr="0047094D">
        <w:rPr>
          <w:rFonts w:eastAsia="Calibri"/>
          <w:b/>
          <w:sz w:val="32"/>
          <w:szCs w:val="32"/>
          <w:lang w:eastAsia="en-US"/>
        </w:rPr>
        <w:t>П</w:t>
      </w:r>
      <w:proofErr w:type="gramEnd"/>
      <w:r w:rsidRPr="0047094D">
        <w:rPr>
          <w:rFonts w:eastAsia="Calibri"/>
          <w:b/>
          <w:sz w:val="32"/>
          <w:szCs w:val="32"/>
          <w:lang w:eastAsia="en-US"/>
        </w:rPr>
        <w:t xml:space="preserve"> О С Т А Н О В Л Е Н И Е</w:t>
      </w:r>
      <w:r w:rsidR="00F53D32">
        <w:rPr>
          <w:rFonts w:eastAsia="Calibri"/>
          <w:b/>
          <w:sz w:val="32"/>
          <w:szCs w:val="32"/>
          <w:lang w:eastAsia="en-US"/>
        </w:rPr>
        <w:t xml:space="preserve"> </w:t>
      </w:r>
      <w:r w:rsidR="00F53D32" w:rsidRPr="00F53D32">
        <w:rPr>
          <w:rFonts w:eastAsia="Calibri"/>
          <w:b/>
          <w:color w:val="FF0000"/>
          <w:sz w:val="32"/>
          <w:szCs w:val="32"/>
          <w:lang w:eastAsia="en-US"/>
        </w:rPr>
        <w:t>(ПРОЕКТ)</w:t>
      </w:r>
    </w:p>
    <w:p w:rsidR="0047094D" w:rsidRPr="0047094D" w:rsidRDefault="00E009CA" w:rsidP="0047094D">
      <w:pPr>
        <w:shd w:val="clear" w:color="auto" w:fill="FFFFFF"/>
        <w:tabs>
          <w:tab w:val="left" w:leader="underscore" w:pos="7661"/>
        </w:tabs>
        <w:spacing w:before="144" w:after="200" w:line="276" w:lineRule="auto"/>
        <w:ind w:left="19" w:hanging="19"/>
        <w:jc w:val="both"/>
        <w:outlineLvl w:val="0"/>
        <w:rPr>
          <w:rFonts w:eastAsia="Calibri"/>
          <w:spacing w:val="-5"/>
          <w:sz w:val="28"/>
          <w:szCs w:val="28"/>
          <w:lang w:eastAsia="en-US"/>
        </w:rPr>
      </w:pPr>
      <w:r>
        <w:rPr>
          <w:rFonts w:eastAsia="Calibri"/>
          <w:spacing w:val="-5"/>
          <w:sz w:val="28"/>
          <w:szCs w:val="28"/>
          <w:lang w:eastAsia="en-US"/>
        </w:rPr>
        <w:t>«____»</w:t>
      </w:r>
      <w:r w:rsidR="00224359">
        <w:rPr>
          <w:rFonts w:eastAsia="Calibri"/>
          <w:spacing w:val="-5"/>
          <w:sz w:val="28"/>
          <w:szCs w:val="28"/>
          <w:lang w:eastAsia="en-US"/>
        </w:rPr>
        <w:t xml:space="preserve"> </w:t>
      </w:r>
      <w:r>
        <w:rPr>
          <w:rFonts w:eastAsia="Calibri"/>
          <w:spacing w:val="-5"/>
          <w:sz w:val="28"/>
          <w:szCs w:val="28"/>
          <w:lang w:eastAsia="en-US"/>
        </w:rPr>
        <w:t>__________</w:t>
      </w:r>
      <w:r w:rsidR="00224359">
        <w:rPr>
          <w:rFonts w:eastAsia="Calibri"/>
          <w:spacing w:val="-5"/>
          <w:sz w:val="28"/>
          <w:szCs w:val="28"/>
          <w:lang w:eastAsia="en-US"/>
        </w:rPr>
        <w:t xml:space="preserve"> 202</w:t>
      </w:r>
      <w:r>
        <w:rPr>
          <w:rFonts w:eastAsia="Calibri"/>
          <w:spacing w:val="-5"/>
          <w:sz w:val="28"/>
          <w:szCs w:val="28"/>
          <w:lang w:eastAsia="en-US"/>
        </w:rPr>
        <w:t>4</w:t>
      </w:r>
      <w:r w:rsidR="00224359">
        <w:rPr>
          <w:rFonts w:eastAsia="Calibri"/>
          <w:spacing w:val="-5"/>
          <w:sz w:val="28"/>
          <w:szCs w:val="28"/>
          <w:lang w:eastAsia="en-US"/>
        </w:rPr>
        <w:t xml:space="preserve"> </w:t>
      </w:r>
      <w:r w:rsidR="0047094D">
        <w:rPr>
          <w:rFonts w:eastAsia="Calibri"/>
          <w:spacing w:val="-5"/>
          <w:sz w:val="28"/>
          <w:szCs w:val="28"/>
          <w:lang w:eastAsia="en-US"/>
        </w:rPr>
        <w:t>г.</w:t>
      </w:r>
      <w:r w:rsidR="0047094D" w:rsidRPr="0047094D">
        <w:rPr>
          <w:rFonts w:eastAsia="Calibri"/>
          <w:b/>
          <w:spacing w:val="-5"/>
          <w:sz w:val="32"/>
          <w:szCs w:val="32"/>
          <w:lang w:eastAsia="en-US"/>
        </w:rPr>
        <w:t xml:space="preserve">                                                                       </w:t>
      </w:r>
      <w:r w:rsidR="00224359">
        <w:rPr>
          <w:rFonts w:eastAsia="Calibri"/>
          <w:spacing w:val="-5"/>
          <w:sz w:val="28"/>
          <w:szCs w:val="28"/>
          <w:lang w:eastAsia="en-US"/>
        </w:rPr>
        <w:t>№</w:t>
      </w:r>
    </w:p>
    <w:p w:rsidR="0047094D" w:rsidRDefault="0047094D" w:rsidP="0047094D">
      <w:pPr>
        <w:jc w:val="center"/>
        <w:rPr>
          <w:rFonts w:eastAsia="Calibri"/>
          <w:sz w:val="28"/>
          <w:szCs w:val="28"/>
          <w:lang w:eastAsia="en-US"/>
        </w:rPr>
      </w:pPr>
    </w:p>
    <w:p w:rsidR="00791B9D" w:rsidRDefault="00907365" w:rsidP="00907365">
      <w:pPr>
        <w:jc w:val="center"/>
        <w:rPr>
          <w:rFonts w:eastAsia="Calibri"/>
          <w:sz w:val="28"/>
          <w:szCs w:val="28"/>
          <w:lang w:eastAsia="en-US"/>
        </w:rPr>
      </w:pPr>
      <w:r w:rsidRPr="00907365">
        <w:rPr>
          <w:rFonts w:eastAsia="Calibri"/>
          <w:sz w:val="28"/>
          <w:szCs w:val="28"/>
          <w:lang w:eastAsia="en-US"/>
        </w:rPr>
        <w:t xml:space="preserve">Об утверждении регламента сопровождения инвестиционных проектов, реализуемых и (или) планируемых к реализации на территории </w:t>
      </w:r>
    </w:p>
    <w:p w:rsidR="00907365" w:rsidRPr="00907365" w:rsidRDefault="00791B9D" w:rsidP="0090736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907365" w:rsidRPr="00907365">
        <w:rPr>
          <w:rFonts w:eastAsia="Calibri"/>
          <w:sz w:val="28"/>
          <w:szCs w:val="28"/>
          <w:lang w:eastAsia="en-US"/>
        </w:rPr>
        <w:t>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07365" w:rsidRPr="00907365">
        <w:rPr>
          <w:rFonts w:eastAsia="Calibri"/>
          <w:sz w:val="28"/>
          <w:szCs w:val="28"/>
          <w:lang w:eastAsia="en-US"/>
        </w:rPr>
        <w:t>образования «</w:t>
      </w:r>
      <w:r w:rsidR="00907365">
        <w:rPr>
          <w:rFonts w:eastAsia="Calibri"/>
          <w:sz w:val="28"/>
          <w:szCs w:val="28"/>
          <w:lang w:eastAsia="en-US"/>
        </w:rPr>
        <w:t>город Северобайкальск</w:t>
      </w:r>
      <w:r w:rsidR="00907365" w:rsidRPr="00907365">
        <w:rPr>
          <w:rFonts w:eastAsia="Calibri"/>
          <w:sz w:val="28"/>
          <w:szCs w:val="28"/>
          <w:lang w:eastAsia="en-US"/>
        </w:rPr>
        <w:t xml:space="preserve">» </w:t>
      </w:r>
    </w:p>
    <w:p w:rsidR="00907365" w:rsidRPr="00907365" w:rsidRDefault="00907365" w:rsidP="00907365">
      <w:pPr>
        <w:jc w:val="center"/>
        <w:rPr>
          <w:rFonts w:eastAsia="Calibri"/>
          <w:sz w:val="28"/>
          <w:szCs w:val="28"/>
          <w:lang w:eastAsia="en-US"/>
        </w:rPr>
      </w:pPr>
    </w:p>
    <w:p w:rsidR="00907365" w:rsidRPr="00907365" w:rsidRDefault="00907365" w:rsidP="00907365">
      <w:pPr>
        <w:jc w:val="center"/>
        <w:rPr>
          <w:rFonts w:eastAsia="Calibri"/>
          <w:sz w:val="28"/>
          <w:szCs w:val="28"/>
          <w:lang w:eastAsia="en-US"/>
        </w:rPr>
      </w:pPr>
    </w:p>
    <w:p w:rsidR="00907365" w:rsidRPr="00DF5A72" w:rsidRDefault="00907365" w:rsidP="00907365">
      <w:pPr>
        <w:pStyle w:val="ad"/>
        <w:ind w:firstLine="540"/>
        <w:jc w:val="both"/>
        <w:rPr>
          <w:sz w:val="28"/>
          <w:szCs w:val="28"/>
        </w:rPr>
      </w:pPr>
      <w:proofErr w:type="gramStart"/>
      <w:r w:rsidRPr="00907365">
        <w:rPr>
          <w:rFonts w:eastAsia="Calibri"/>
          <w:sz w:val="28"/>
          <w:szCs w:val="28"/>
          <w:lang w:eastAsia="en-US"/>
        </w:rPr>
        <w:t>В соответствии с Федеральным законом от 06.10.2003 № 131-ФЗ «Об общих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07365">
        <w:rPr>
          <w:rFonts w:eastAsia="Calibri"/>
          <w:sz w:val="28"/>
          <w:szCs w:val="28"/>
          <w:lang w:eastAsia="en-US"/>
        </w:rPr>
        <w:t xml:space="preserve">принципах организации местного самоуправления в Российской Федерации», во исполнение приказа 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руководствуясь </w:t>
      </w:r>
      <w:r w:rsidRPr="003A462E">
        <w:rPr>
          <w:sz w:val="28"/>
          <w:szCs w:val="28"/>
        </w:rPr>
        <w:t>Уставом муниципального</w:t>
      </w:r>
      <w:proofErr w:type="gramEnd"/>
      <w:r w:rsidRPr="003A462E">
        <w:rPr>
          <w:sz w:val="28"/>
          <w:szCs w:val="28"/>
        </w:rPr>
        <w:t xml:space="preserve"> образования «город Северобайкальск»</w:t>
      </w:r>
      <w:r>
        <w:rPr>
          <w:sz w:val="28"/>
          <w:szCs w:val="28"/>
        </w:rPr>
        <w:t>, Администрация муниципального образования «город Северобайкальск»</w:t>
      </w:r>
      <w:r w:rsidRPr="003A462E">
        <w:rPr>
          <w:sz w:val="28"/>
          <w:szCs w:val="28"/>
        </w:rPr>
        <w:t xml:space="preserve">, </w:t>
      </w:r>
      <w:proofErr w:type="spellStart"/>
      <w:proofErr w:type="gramStart"/>
      <w:r w:rsidRPr="00115C1D">
        <w:rPr>
          <w:b/>
          <w:sz w:val="28"/>
          <w:szCs w:val="28"/>
        </w:rPr>
        <w:t>п</w:t>
      </w:r>
      <w:proofErr w:type="spellEnd"/>
      <w:proofErr w:type="gramEnd"/>
      <w:r w:rsidRPr="00115C1D">
        <w:rPr>
          <w:b/>
          <w:sz w:val="28"/>
          <w:szCs w:val="28"/>
        </w:rPr>
        <w:t xml:space="preserve"> о с т а </w:t>
      </w:r>
      <w:proofErr w:type="spellStart"/>
      <w:r w:rsidRPr="00115C1D">
        <w:rPr>
          <w:b/>
          <w:sz w:val="28"/>
          <w:szCs w:val="28"/>
        </w:rPr>
        <w:t>н</w:t>
      </w:r>
      <w:proofErr w:type="spellEnd"/>
      <w:r w:rsidRPr="00115C1D">
        <w:rPr>
          <w:b/>
          <w:sz w:val="28"/>
          <w:szCs w:val="28"/>
        </w:rPr>
        <w:t xml:space="preserve"> о в л я е т</w:t>
      </w:r>
      <w:r w:rsidRPr="00DF5A72">
        <w:rPr>
          <w:sz w:val="28"/>
          <w:szCs w:val="28"/>
        </w:rPr>
        <w:t>:</w:t>
      </w:r>
    </w:p>
    <w:p w:rsidR="00907365" w:rsidRPr="00907365" w:rsidRDefault="00907365" w:rsidP="00907365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07365">
        <w:rPr>
          <w:rFonts w:eastAsia="Calibri"/>
          <w:sz w:val="28"/>
          <w:szCs w:val="28"/>
          <w:lang w:eastAsia="en-US"/>
        </w:rPr>
        <w:t xml:space="preserve">1. Утвердить регламент сопровождения инвестиционных проектов, реализуемых и (или) планируемых к реализации на территории муниципального образования </w:t>
      </w:r>
      <w:r>
        <w:rPr>
          <w:rFonts w:eastAsia="Calibri"/>
          <w:sz w:val="28"/>
          <w:szCs w:val="28"/>
          <w:lang w:eastAsia="en-US"/>
        </w:rPr>
        <w:t>«</w:t>
      </w:r>
      <w:r w:rsidRPr="00907365">
        <w:rPr>
          <w:rFonts w:eastAsia="Calibri"/>
          <w:sz w:val="28"/>
          <w:szCs w:val="28"/>
          <w:lang w:eastAsia="en-US"/>
        </w:rPr>
        <w:t>город</w:t>
      </w:r>
      <w:r>
        <w:rPr>
          <w:rFonts w:eastAsia="Calibri"/>
          <w:sz w:val="28"/>
          <w:szCs w:val="28"/>
          <w:lang w:eastAsia="en-US"/>
        </w:rPr>
        <w:t xml:space="preserve"> Северобайкальск</w:t>
      </w:r>
      <w:r w:rsidRPr="00907365">
        <w:rPr>
          <w:rFonts w:eastAsia="Calibri"/>
          <w:sz w:val="28"/>
          <w:szCs w:val="28"/>
          <w:lang w:eastAsia="en-US"/>
        </w:rPr>
        <w:t xml:space="preserve">» (прилагается).  </w:t>
      </w:r>
    </w:p>
    <w:p w:rsidR="007C4D07" w:rsidRDefault="00420034" w:rsidP="007C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2</w:t>
      </w:r>
      <w:r w:rsidR="007A0D7F" w:rsidRPr="00FF34A4">
        <w:rPr>
          <w:rFonts w:eastAsia="Calibri"/>
          <w:bCs/>
          <w:sz w:val="28"/>
          <w:szCs w:val="28"/>
          <w:lang w:eastAsia="en-US"/>
        </w:rPr>
        <w:t xml:space="preserve">. </w:t>
      </w:r>
      <w:r w:rsidR="00D1407A" w:rsidRPr="00D1407A">
        <w:rPr>
          <w:sz w:val="28"/>
          <w:szCs w:val="28"/>
        </w:rPr>
        <w:t xml:space="preserve">Настоящее постановление вступает в силу </w:t>
      </w:r>
      <w:r w:rsidR="00D1407A">
        <w:rPr>
          <w:sz w:val="28"/>
          <w:szCs w:val="28"/>
        </w:rPr>
        <w:t xml:space="preserve">с момента подписания и подлежит </w:t>
      </w:r>
      <w:r w:rsidR="00D1407A" w:rsidRPr="00D1407A">
        <w:rPr>
          <w:sz w:val="28"/>
          <w:szCs w:val="28"/>
        </w:rPr>
        <w:t>опубликованию на официальном сайте органов местного самоуправления Республики Бурятия.</w:t>
      </w:r>
    </w:p>
    <w:p w:rsidR="00135CB2" w:rsidRDefault="00AB5FBA" w:rsidP="007C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B5FBA" w:rsidRDefault="00AB5FBA" w:rsidP="007C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5FBA" w:rsidRDefault="00AB5FBA" w:rsidP="007C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15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  <w:gridCol w:w="5251"/>
      </w:tblGrid>
      <w:tr w:rsidR="00C6331E" w:rsidRPr="009839C4" w:rsidTr="0047094D">
        <w:trPr>
          <w:trHeight w:val="1344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C6331E" w:rsidRPr="009839C4" w:rsidRDefault="00EA2890" w:rsidP="00DF5A72">
            <w:pPr>
              <w:jc w:val="both"/>
              <w:rPr>
                <w:sz w:val="28"/>
                <w:szCs w:val="28"/>
              </w:rPr>
            </w:pPr>
            <w:r w:rsidRPr="009839C4">
              <w:rPr>
                <w:sz w:val="28"/>
                <w:szCs w:val="28"/>
              </w:rPr>
              <w:t>Глав</w:t>
            </w:r>
            <w:r w:rsidR="00757967">
              <w:rPr>
                <w:sz w:val="28"/>
                <w:szCs w:val="28"/>
              </w:rPr>
              <w:t>а</w:t>
            </w:r>
            <w:r w:rsidRPr="009839C4">
              <w:rPr>
                <w:sz w:val="28"/>
                <w:szCs w:val="28"/>
              </w:rPr>
              <w:t xml:space="preserve"> </w:t>
            </w:r>
            <w:r w:rsidR="00757967">
              <w:rPr>
                <w:sz w:val="28"/>
                <w:szCs w:val="28"/>
              </w:rPr>
              <w:t xml:space="preserve"> </w:t>
            </w:r>
            <w:r w:rsidR="00DF5A72">
              <w:rPr>
                <w:sz w:val="28"/>
                <w:szCs w:val="28"/>
              </w:rPr>
              <w:t xml:space="preserve">                                             </w:t>
            </w:r>
            <w:r w:rsidR="0047094D">
              <w:rPr>
                <w:sz w:val="28"/>
                <w:szCs w:val="28"/>
              </w:rPr>
              <w:t xml:space="preserve"> </w:t>
            </w:r>
            <w:r w:rsidR="00DF5A72">
              <w:rPr>
                <w:sz w:val="28"/>
                <w:szCs w:val="28"/>
              </w:rPr>
              <w:t xml:space="preserve">   </w:t>
            </w:r>
            <w:r w:rsidR="0047094D">
              <w:rPr>
                <w:sz w:val="28"/>
                <w:szCs w:val="28"/>
              </w:rPr>
              <w:t xml:space="preserve">    </w:t>
            </w:r>
            <w:r w:rsidR="00757967">
              <w:rPr>
                <w:sz w:val="28"/>
                <w:szCs w:val="28"/>
              </w:rPr>
              <w:t xml:space="preserve">                            </w:t>
            </w:r>
            <w:r w:rsidR="00AB5FBA">
              <w:rPr>
                <w:sz w:val="28"/>
                <w:szCs w:val="28"/>
              </w:rPr>
              <w:t xml:space="preserve">    </w:t>
            </w:r>
            <w:r w:rsidR="00757967">
              <w:rPr>
                <w:sz w:val="28"/>
                <w:szCs w:val="28"/>
              </w:rPr>
              <w:t xml:space="preserve">        </w:t>
            </w:r>
            <w:r w:rsidR="00AB5FBA">
              <w:rPr>
                <w:sz w:val="28"/>
                <w:szCs w:val="28"/>
              </w:rPr>
              <w:t xml:space="preserve">      </w:t>
            </w:r>
            <w:r w:rsidR="00757967">
              <w:rPr>
                <w:sz w:val="28"/>
                <w:szCs w:val="28"/>
              </w:rPr>
              <w:t xml:space="preserve">   </w:t>
            </w:r>
            <w:r w:rsidR="0047094D">
              <w:rPr>
                <w:sz w:val="28"/>
                <w:szCs w:val="28"/>
              </w:rPr>
              <w:t xml:space="preserve">  </w:t>
            </w:r>
            <w:r w:rsidR="00DF5A72">
              <w:rPr>
                <w:sz w:val="28"/>
                <w:szCs w:val="28"/>
              </w:rPr>
              <w:t xml:space="preserve"> </w:t>
            </w:r>
            <w:r w:rsidR="00757967">
              <w:rPr>
                <w:sz w:val="28"/>
                <w:szCs w:val="28"/>
              </w:rPr>
              <w:t>О.А. Котов</w:t>
            </w:r>
          </w:p>
          <w:p w:rsidR="00C6331E" w:rsidRDefault="00C6331E" w:rsidP="009839C4">
            <w:pPr>
              <w:ind w:left="180" w:hanging="180"/>
              <w:jc w:val="both"/>
              <w:rPr>
                <w:sz w:val="28"/>
                <w:szCs w:val="28"/>
              </w:rPr>
            </w:pPr>
            <w:r w:rsidRPr="009839C4">
              <w:rPr>
                <w:sz w:val="28"/>
                <w:szCs w:val="28"/>
              </w:rPr>
              <w:t xml:space="preserve"> </w:t>
            </w:r>
          </w:p>
          <w:p w:rsidR="00DF5A72" w:rsidRDefault="00DF5A72" w:rsidP="009839C4">
            <w:pPr>
              <w:ind w:left="180" w:hanging="180"/>
              <w:jc w:val="both"/>
              <w:rPr>
                <w:sz w:val="28"/>
                <w:szCs w:val="28"/>
              </w:rPr>
            </w:pPr>
          </w:p>
          <w:p w:rsidR="00DF5A72" w:rsidRDefault="00DF5A72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  <w:p w:rsidR="00AB5FBA" w:rsidRPr="00DF5A72" w:rsidRDefault="00AB5FBA" w:rsidP="009839C4">
            <w:pPr>
              <w:ind w:left="180" w:hanging="180"/>
              <w:jc w:val="both"/>
              <w:rPr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6331E" w:rsidRPr="009839C4" w:rsidRDefault="00C6331E" w:rsidP="00DF5A72">
            <w:pPr>
              <w:ind w:left="180" w:hanging="180"/>
              <w:jc w:val="both"/>
              <w:rPr>
                <w:sz w:val="28"/>
                <w:szCs w:val="28"/>
              </w:rPr>
            </w:pPr>
          </w:p>
        </w:tc>
      </w:tr>
    </w:tbl>
    <w:p w:rsidR="00AB5FBA" w:rsidRPr="0047094D" w:rsidRDefault="00AB5FBA" w:rsidP="00AB5FBA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Мезина</w:t>
      </w:r>
      <w:proofErr w:type="spellEnd"/>
      <w:r>
        <w:rPr>
          <w:sz w:val="20"/>
          <w:szCs w:val="20"/>
        </w:rPr>
        <w:t xml:space="preserve"> Светлана Михайловна</w:t>
      </w:r>
    </w:p>
    <w:p w:rsidR="00DF5A72" w:rsidRDefault="00AB5FBA" w:rsidP="00BF64CA">
      <w:pPr>
        <w:pStyle w:val="a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8(30130)</w:t>
      </w:r>
      <w:r w:rsidRPr="0047094D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4711</w:t>
      </w:r>
    </w:p>
    <w:p w:rsidR="00872F80" w:rsidRPr="00DB4691" w:rsidRDefault="00872F80" w:rsidP="00872F80">
      <w:pPr>
        <w:widowControl w:val="0"/>
        <w:ind w:left="5245" w:right="40"/>
        <w:jc w:val="right"/>
        <w:rPr>
          <w:bCs/>
          <w:spacing w:val="2"/>
        </w:rPr>
      </w:pPr>
      <w:r w:rsidRPr="00DB4691">
        <w:lastRenderedPageBreak/>
        <w:t>Приложение</w:t>
      </w:r>
      <w:r w:rsidRPr="00DB4691">
        <w:rPr>
          <w:bCs/>
          <w:spacing w:val="2"/>
        </w:rPr>
        <w:t xml:space="preserve">  </w:t>
      </w:r>
    </w:p>
    <w:p w:rsidR="0028059B" w:rsidRDefault="0028059B" w:rsidP="0028059B">
      <w:pPr>
        <w:widowControl w:val="0"/>
        <w:ind w:left="4820" w:right="40"/>
        <w:jc w:val="right"/>
        <w:rPr>
          <w:bCs/>
          <w:spacing w:val="2"/>
        </w:rPr>
      </w:pPr>
      <w:r>
        <w:rPr>
          <w:bCs/>
          <w:spacing w:val="2"/>
        </w:rPr>
        <w:t xml:space="preserve">к постановлению </w:t>
      </w:r>
    </w:p>
    <w:p w:rsidR="00872F80" w:rsidRPr="00DB4691" w:rsidRDefault="00872F80" w:rsidP="0028059B">
      <w:pPr>
        <w:widowControl w:val="0"/>
        <w:ind w:left="3828" w:right="40"/>
        <w:jc w:val="right"/>
        <w:rPr>
          <w:bCs/>
          <w:spacing w:val="2"/>
        </w:rPr>
      </w:pPr>
      <w:r w:rsidRPr="00DB4691">
        <w:rPr>
          <w:bCs/>
          <w:spacing w:val="2"/>
        </w:rPr>
        <w:t xml:space="preserve">Администрации МО «город Северобайкальск» </w:t>
      </w:r>
    </w:p>
    <w:p w:rsidR="00872F80" w:rsidRDefault="00872F80" w:rsidP="00872F80">
      <w:pPr>
        <w:widowControl w:val="0"/>
        <w:ind w:left="5245" w:right="40"/>
        <w:jc w:val="right"/>
        <w:rPr>
          <w:bCs/>
          <w:spacing w:val="2"/>
        </w:rPr>
      </w:pPr>
      <w:r w:rsidRPr="00DB4691">
        <w:rPr>
          <w:bCs/>
          <w:spacing w:val="2"/>
        </w:rPr>
        <w:t>«</w:t>
      </w:r>
      <w:r>
        <w:rPr>
          <w:bCs/>
          <w:spacing w:val="2"/>
        </w:rPr>
        <w:t>___</w:t>
      </w:r>
      <w:r w:rsidRPr="00DB4691">
        <w:rPr>
          <w:bCs/>
          <w:spacing w:val="2"/>
        </w:rPr>
        <w:t xml:space="preserve">» </w:t>
      </w:r>
      <w:r>
        <w:rPr>
          <w:bCs/>
          <w:spacing w:val="2"/>
        </w:rPr>
        <w:t>____________</w:t>
      </w:r>
      <w:r w:rsidRPr="00DB4691">
        <w:rPr>
          <w:bCs/>
          <w:spacing w:val="2"/>
        </w:rPr>
        <w:t xml:space="preserve"> 202</w:t>
      </w:r>
      <w:r>
        <w:rPr>
          <w:bCs/>
          <w:spacing w:val="2"/>
        </w:rPr>
        <w:t>4</w:t>
      </w:r>
      <w:r w:rsidRPr="00DB4691">
        <w:rPr>
          <w:bCs/>
          <w:spacing w:val="2"/>
        </w:rPr>
        <w:t xml:space="preserve"> г.  № </w:t>
      </w:r>
      <w:r>
        <w:rPr>
          <w:bCs/>
          <w:spacing w:val="2"/>
        </w:rPr>
        <w:t>____</w:t>
      </w:r>
    </w:p>
    <w:p w:rsidR="00872F80" w:rsidRDefault="00872F80" w:rsidP="00872F80">
      <w:pPr>
        <w:widowControl w:val="0"/>
        <w:ind w:left="5245" w:right="40"/>
        <w:jc w:val="right"/>
        <w:rPr>
          <w:bCs/>
          <w:spacing w:val="2"/>
        </w:rPr>
      </w:pPr>
    </w:p>
    <w:p w:rsidR="00872F80" w:rsidRDefault="00872F80" w:rsidP="00872F80">
      <w:pPr>
        <w:widowControl w:val="0"/>
        <w:ind w:left="5245" w:right="40"/>
        <w:jc w:val="right"/>
        <w:rPr>
          <w:bCs/>
          <w:spacing w:val="2"/>
        </w:rPr>
      </w:pPr>
    </w:p>
    <w:p w:rsidR="00872F80" w:rsidRPr="0028059B" w:rsidRDefault="00872F80" w:rsidP="00872F80">
      <w:pPr>
        <w:widowControl w:val="0"/>
        <w:ind w:right="40"/>
        <w:jc w:val="center"/>
        <w:rPr>
          <w:b/>
          <w:bCs/>
          <w:spacing w:val="2"/>
        </w:rPr>
      </w:pPr>
      <w:r w:rsidRPr="0028059B">
        <w:rPr>
          <w:b/>
          <w:bCs/>
          <w:spacing w:val="2"/>
        </w:rPr>
        <w:t>РЕГЛАМЕНТ</w:t>
      </w:r>
    </w:p>
    <w:p w:rsidR="00872F80" w:rsidRPr="0028059B" w:rsidRDefault="00872F80" w:rsidP="00872F80">
      <w:pPr>
        <w:widowControl w:val="0"/>
        <w:ind w:right="40"/>
        <w:jc w:val="center"/>
        <w:rPr>
          <w:b/>
          <w:bCs/>
          <w:spacing w:val="2"/>
        </w:rPr>
      </w:pPr>
      <w:r w:rsidRPr="0028059B">
        <w:rPr>
          <w:b/>
          <w:bCs/>
          <w:spacing w:val="2"/>
        </w:rPr>
        <w:t>СОПРОВОЖДЕНИЯ ИНВЕСТИЦИОННЫХ ПРОЕКТОВ,</w:t>
      </w:r>
    </w:p>
    <w:p w:rsidR="00872F80" w:rsidRPr="0028059B" w:rsidRDefault="00872F80" w:rsidP="00872F80">
      <w:pPr>
        <w:widowControl w:val="0"/>
        <w:ind w:right="40"/>
        <w:jc w:val="center"/>
        <w:rPr>
          <w:b/>
          <w:bCs/>
          <w:spacing w:val="2"/>
        </w:rPr>
      </w:pPr>
      <w:proofErr w:type="gramStart"/>
      <w:r w:rsidRPr="0028059B">
        <w:rPr>
          <w:b/>
          <w:bCs/>
          <w:spacing w:val="2"/>
        </w:rPr>
        <w:t>РЕАЛИЗУЕМЫХ</w:t>
      </w:r>
      <w:proofErr w:type="gramEnd"/>
      <w:r w:rsidRPr="0028059B">
        <w:rPr>
          <w:b/>
          <w:bCs/>
          <w:spacing w:val="2"/>
        </w:rPr>
        <w:t xml:space="preserve"> И (ИЛИ) ПЛАНИРУЕМЫХ К РЕАЛИЗАЦИИ</w:t>
      </w:r>
    </w:p>
    <w:p w:rsidR="00872F80" w:rsidRPr="0028059B" w:rsidRDefault="00872F80" w:rsidP="00872F80">
      <w:pPr>
        <w:widowControl w:val="0"/>
        <w:ind w:right="40"/>
        <w:jc w:val="center"/>
        <w:rPr>
          <w:b/>
          <w:bCs/>
          <w:spacing w:val="2"/>
        </w:rPr>
      </w:pPr>
      <w:r w:rsidRPr="0028059B">
        <w:rPr>
          <w:b/>
          <w:bCs/>
          <w:spacing w:val="2"/>
        </w:rPr>
        <w:t>НА ТЕРРИТОРИИ МУНИЦИПАЛЬНОГО ОБРАЗОВАНИЯ</w:t>
      </w:r>
    </w:p>
    <w:p w:rsidR="00872F80" w:rsidRPr="0028059B" w:rsidRDefault="00872F80" w:rsidP="00872F80">
      <w:pPr>
        <w:widowControl w:val="0"/>
        <w:ind w:right="40"/>
        <w:jc w:val="center"/>
        <w:rPr>
          <w:b/>
          <w:bCs/>
          <w:spacing w:val="2"/>
        </w:rPr>
      </w:pPr>
      <w:r w:rsidRPr="0028059B">
        <w:rPr>
          <w:b/>
          <w:bCs/>
          <w:spacing w:val="2"/>
        </w:rPr>
        <w:t>ГОРОД «СЕВЕРОБАЙКАЛЬСК»</w:t>
      </w:r>
    </w:p>
    <w:p w:rsidR="00872F80" w:rsidRPr="0028059B" w:rsidRDefault="00872F80" w:rsidP="00872F80">
      <w:pPr>
        <w:widowControl w:val="0"/>
        <w:ind w:right="40"/>
        <w:jc w:val="both"/>
        <w:rPr>
          <w:b/>
          <w:bCs/>
          <w:spacing w:val="2"/>
        </w:rPr>
      </w:pPr>
      <w:r w:rsidRPr="0028059B">
        <w:rPr>
          <w:b/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D35EEA">
      <w:pPr>
        <w:widowControl w:val="0"/>
        <w:ind w:right="40"/>
        <w:jc w:val="center"/>
        <w:rPr>
          <w:bCs/>
          <w:spacing w:val="2"/>
        </w:rPr>
      </w:pPr>
      <w:r w:rsidRPr="00D35EEA">
        <w:rPr>
          <w:b/>
          <w:bCs/>
          <w:spacing w:val="2"/>
        </w:rPr>
        <w:t>I. Общие положения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1.1. Регламент сопровождения инвестиционных проектов, реализуемых и (или) планируемых к реализации на территории муниципального образования </w:t>
      </w:r>
      <w:r w:rsidR="00D35EEA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D35EEA">
        <w:rPr>
          <w:bCs/>
          <w:spacing w:val="2"/>
        </w:rPr>
        <w:t xml:space="preserve"> Северобайкальск»</w:t>
      </w:r>
      <w:r w:rsidRPr="00872F80">
        <w:rPr>
          <w:bCs/>
          <w:spacing w:val="2"/>
        </w:rPr>
        <w:t xml:space="preserve"> (далее – Регламент), разработан в целях создания</w:t>
      </w:r>
      <w:r w:rsidR="00D35EEA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благоприятных условий для развития инвестиционной деятельности на территории муниципального образования </w:t>
      </w:r>
      <w:r w:rsidR="00D35EEA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D35EEA">
        <w:rPr>
          <w:bCs/>
          <w:spacing w:val="2"/>
        </w:rPr>
        <w:t xml:space="preserve"> Северобайкальск</w:t>
      </w:r>
      <w:r w:rsidRPr="00872F80">
        <w:rPr>
          <w:bCs/>
          <w:spacing w:val="2"/>
        </w:rPr>
        <w:t xml:space="preserve">». 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1.2. Положения Регламента направлены на унификацию процедуры взаимодействия субъектов инвестиционной деятельности с органами местного самоуправления муниципального образования </w:t>
      </w:r>
      <w:r w:rsidR="00D35EEA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D35EEA">
        <w:rPr>
          <w:bCs/>
          <w:spacing w:val="2"/>
        </w:rPr>
        <w:t xml:space="preserve"> Северобайкальск»</w:t>
      </w:r>
      <w:r w:rsidRPr="00872F80">
        <w:rPr>
          <w:bCs/>
          <w:spacing w:val="2"/>
        </w:rPr>
        <w:t xml:space="preserve"> (далее</w:t>
      </w:r>
      <w:r w:rsidR="00D35EEA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– муниципальное образование), снижение административных барьеров при реализации инвестиционных проектов на территории муниципального образования.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>1.3. Настоящий Регламент не распространяется на инвестиционные</w:t>
      </w:r>
      <w:r w:rsidR="00D35EEA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проекты, финансируемые за счет </w:t>
      </w:r>
      <w:proofErr w:type="gramStart"/>
      <w:r w:rsidRPr="00872F80">
        <w:rPr>
          <w:bCs/>
          <w:spacing w:val="2"/>
        </w:rPr>
        <w:t>средств бюджетов всех уровней бюджетной системы Российской Федерации</w:t>
      </w:r>
      <w:proofErr w:type="gramEnd"/>
      <w:r w:rsidRPr="00872F80">
        <w:rPr>
          <w:bCs/>
          <w:spacing w:val="2"/>
        </w:rPr>
        <w:t xml:space="preserve">.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1.4. Для целей настоящего Регламента применяются следующие понятия: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D35EEA">
        <w:rPr>
          <w:bCs/>
          <w:i/>
          <w:spacing w:val="2"/>
        </w:rPr>
        <w:t>инвестор</w:t>
      </w:r>
      <w:r w:rsidRPr="00872F80">
        <w:rPr>
          <w:bCs/>
          <w:spacing w:val="2"/>
        </w:rPr>
        <w:t xml:space="preserve"> – субъект инвестиционной деятельности, осуществляющий или планирующий осуществлять вложения на территории муниципального образования собственных, заемных или привлеченных сре</w:t>
      </w:r>
      <w:proofErr w:type="gramStart"/>
      <w:r w:rsidRPr="00872F80">
        <w:rPr>
          <w:bCs/>
          <w:spacing w:val="2"/>
        </w:rPr>
        <w:t>дств в с</w:t>
      </w:r>
      <w:proofErr w:type="gramEnd"/>
      <w:r w:rsidRPr="00872F80">
        <w:rPr>
          <w:bCs/>
          <w:spacing w:val="2"/>
        </w:rPr>
        <w:t xml:space="preserve">оответствии с законодательством Российской Федерации и обеспечивающий их целевое использование;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D35EEA">
        <w:rPr>
          <w:bCs/>
          <w:i/>
          <w:spacing w:val="2"/>
        </w:rPr>
        <w:t>инвестиционная площадка</w:t>
      </w:r>
      <w:r w:rsidRPr="00872F80">
        <w:rPr>
          <w:bCs/>
          <w:spacing w:val="2"/>
        </w:rPr>
        <w:t xml:space="preserve"> – земельный участок, расположенный на территории муниципального образования и потенциально пригодный для реализации инвестиционных проектов;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D35EEA">
        <w:rPr>
          <w:bCs/>
          <w:i/>
          <w:spacing w:val="2"/>
        </w:rPr>
        <w:t>инвестиционный проект</w:t>
      </w:r>
      <w:r w:rsidRPr="00872F80">
        <w:rPr>
          <w:bCs/>
          <w:spacing w:val="2"/>
        </w:rPr>
        <w:t xml:space="preserve"> – обоснование экономической целесообразности, объема и сроков осуществления капитальных вложений в объек</w:t>
      </w:r>
      <w:proofErr w:type="gramStart"/>
      <w:r w:rsidRPr="00872F80">
        <w:rPr>
          <w:bCs/>
          <w:spacing w:val="2"/>
        </w:rPr>
        <w:t>т(</w:t>
      </w:r>
      <w:proofErr w:type="spellStart"/>
      <w:proofErr w:type="gramEnd"/>
      <w:r w:rsidRPr="00872F80">
        <w:rPr>
          <w:bCs/>
          <w:spacing w:val="2"/>
        </w:rPr>
        <w:t>ы</w:t>
      </w:r>
      <w:proofErr w:type="spellEnd"/>
      <w:r w:rsidRPr="00872F80">
        <w:rPr>
          <w:bCs/>
          <w:spacing w:val="2"/>
        </w:rPr>
        <w:t xml:space="preserve">) частной собственности,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D35EEA">
        <w:rPr>
          <w:bCs/>
          <w:i/>
          <w:spacing w:val="2"/>
        </w:rPr>
        <w:t>инициатор инвестиционного проекта</w:t>
      </w:r>
      <w:r w:rsidRPr="00872F80">
        <w:rPr>
          <w:bCs/>
          <w:spacing w:val="2"/>
        </w:rPr>
        <w:t xml:space="preserve"> – организация независимо от организационно-правовой формы (в том числе индивидуальный предприниматель без образования юридического лица), являющаяся носителем основной идеи инвестиционного проекта и заинтересованная в его реализации;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D35EEA">
        <w:rPr>
          <w:bCs/>
          <w:i/>
          <w:spacing w:val="2"/>
        </w:rPr>
        <w:t>уполномоченный орган</w:t>
      </w:r>
      <w:r w:rsidRPr="00872F80">
        <w:rPr>
          <w:bCs/>
          <w:spacing w:val="2"/>
        </w:rPr>
        <w:t xml:space="preserve"> –</w:t>
      </w:r>
      <w:r w:rsidR="000834C2">
        <w:rPr>
          <w:bCs/>
          <w:spacing w:val="2"/>
        </w:rPr>
        <w:t xml:space="preserve"> </w:t>
      </w:r>
      <w:r w:rsidR="009427B1" w:rsidRPr="000834C2">
        <w:rPr>
          <w:bCs/>
          <w:spacing w:val="2"/>
        </w:rPr>
        <w:t xml:space="preserve">Комитет по </w:t>
      </w:r>
      <w:r w:rsidR="000834C2">
        <w:rPr>
          <w:bCs/>
          <w:spacing w:val="2"/>
        </w:rPr>
        <w:t>экономике и инвестиционной политике</w:t>
      </w:r>
      <w:r w:rsidR="009427B1" w:rsidRPr="000834C2">
        <w:rPr>
          <w:bCs/>
          <w:spacing w:val="2"/>
        </w:rPr>
        <w:t xml:space="preserve"> Администрации МО «город Северобайкальск»</w:t>
      </w:r>
      <w:r w:rsidRPr="000834C2">
        <w:rPr>
          <w:bCs/>
          <w:spacing w:val="2"/>
        </w:rPr>
        <w:t>;</w:t>
      </w:r>
      <w:r w:rsidRPr="00872F80">
        <w:rPr>
          <w:bCs/>
          <w:spacing w:val="2"/>
        </w:rPr>
        <w:t xml:space="preserve"> </w:t>
      </w:r>
    </w:p>
    <w:p w:rsid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9427B1">
        <w:rPr>
          <w:bCs/>
          <w:i/>
          <w:spacing w:val="2"/>
        </w:rPr>
        <w:t>сопровождение инвестиционного проекта</w:t>
      </w:r>
      <w:r w:rsidRPr="00872F80">
        <w:rPr>
          <w:bCs/>
          <w:spacing w:val="2"/>
        </w:rPr>
        <w:t xml:space="preserve"> – комплекс информационно-консультационных и организационных мероприятий по содействию инвестору, инициатору инвестиционного проекта в реализации инвестиционного проекта на территории муниципального образования в соответствии с действующим законодательством Российской Федерации, </w:t>
      </w:r>
      <w:r w:rsidR="009427B1">
        <w:rPr>
          <w:bCs/>
          <w:spacing w:val="2"/>
        </w:rPr>
        <w:t>Республики Бурятия</w:t>
      </w:r>
      <w:r w:rsidRPr="00872F80">
        <w:rPr>
          <w:bCs/>
          <w:spacing w:val="2"/>
        </w:rPr>
        <w:t xml:space="preserve"> и муниципальными правовыми актами муниципального образования </w:t>
      </w:r>
      <w:r w:rsidR="009427B1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9427B1">
        <w:rPr>
          <w:bCs/>
          <w:spacing w:val="2"/>
        </w:rPr>
        <w:t xml:space="preserve"> Северобайкальск»</w:t>
      </w:r>
      <w:r w:rsidRPr="00872F80">
        <w:rPr>
          <w:bCs/>
          <w:spacing w:val="2"/>
        </w:rPr>
        <w:t xml:space="preserve">; </w:t>
      </w:r>
    </w:p>
    <w:p w:rsidR="00872F80" w:rsidRPr="00872F80" w:rsidRDefault="009C6A16" w:rsidP="00673C0E">
      <w:pPr>
        <w:ind w:left="10" w:right="5"/>
        <w:jc w:val="both"/>
        <w:rPr>
          <w:bCs/>
          <w:spacing w:val="2"/>
        </w:rPr>
      </w:pPr>
      <w:r w:rsidRPr="009C6A16">
        <w:rPr>
          <w:i/>
          <w:color w:val="000000"/>
        </w:rPr>
        <w:t>инвестиционный совет</w:t>
      </w:r>
      <w:r w:rsidRPr="009C6A16">
        <w:rPr>
          <w:color w:val="000000"/>
        </w:rPr>
        <w:t xml:space="preserve"> - Совет </w:t>
      </w:r>
      <w:r w:rsidR="005F742B">
        <w:rPr>
          <w:color w:val="000000"/>
        </w:rPr>
        <w:t xml:space="preserve">при Главе муниципального образования «город Северобайкальск» </w:t>
      </w:r>
      <w:r w:rsidRPr="009C6A16">
        <w:rPr>
          <w:color w:val="000000"/>
        </w:rPr>
        <w:t>по улучшению инвестиционного климата в муниципальном образовании «город Северобайкальск», к основным функциям которого</w:t>
      </w:r>
      <w:bookmarkStart w:id="0" w:name="_GoBack"/>
      <w:bookmarkEnd w:id="0"/>
      <w:r w:rsidRPr="009C6A16">
        <w:rPr>
          <w:color w:val="000000"/>
        </w:rPr>
        <w:t xml:space="preserve"> относится рассмотрение </w:t>
      </w:r>
      <w:r w:rsidR="00872F80" w:rsidRPr="00872F80">
        <w:rPr>
          <w:bCs/>
          <w:spacing w:val="2"/>
        </w:rPr>
        <w:lastRenderedPageBreak/>
        <w:t>инвестиционны</w:t>
      </w:r>
      <w:r w:rsidR="00673C0E">
        <w:rPr>
          <w:bCs/>
          <w:spacing w:val="2"/>
        </w:rPr>
        <w:t>х проектов</w:t>
      </w:r>
      <w:r w:rsidR="00872F80" w:rsidRPr="00872F80">
        <w:rPr>
          <w:bCs/>
          <w:spacing w:val="2"/>
        </w:rPr>
        <w:t xml:space="preserve"> на предмет экономической обоснованности их реализации на территории муниципального образования</w:t>
      </w:r>
      <w:r w:rsidR="00B77CE2">
        <w:rPr>
          <w:bCs/>
          <w:spacing w:val="2"/>
        </w:rPr>
        <w:t>.</w:t>
      </w:r>
      <w:r w:rsidR="00872F80"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0B2E0D" w:rsidRDefault="00872F80" w:rsidP="000B2E0D">
      <w:pPr>
        <w:widowControl w:val="0"/>
        <w:ind w:right="40"/>
        <w:jc w:val="center"/>
        <w:rPr>
          <w:b/>
          <w:bCs/>
          <w:spacing w:val="2"/>
        </w:rPr>
      </w:pPr>
      <w:r w:rsidRPr="000B2E0D">
        <w:rPr>
          <w:b/>
          <w:bCs/>
          <w:spacing w:val="2"/>
        </w:rPr>
        <w:t>II. Сопровождение инвестиционных проектов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2.1. Работа с инвесторами по сопровождению инвестиционных проектов осуществляется органами администрации муниципального образования в курируемой сфере, при необходимости, во взаимодействии с исполнительными органами государственной власти </w:t>
      </w:r>
      <w:r w:rsidR="008D5770">
        <w:rPr>
          <w:bCs/>
          <w:spacing w:val="2"/>
        </w:rPr>
        <w:t>Республики Бурятия</w:t>
      </w:r>
      <w:r w:rsidRPr="00872F80">
        <w:rPr>
          <w:bCs/>
          <w:spacing w:val="2"/>
        </w:rPr>
        <w:t xml:space="preserve">. </w:t>
      </w:r>
    </w:p>
    <w:p w:rsidR="00872F80" w:rsidRPr="00872F80" w:rsidRDefault="00872F80" w:rsidP="008D5770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Сопровождение инвестиционных проектов на территории муниципального образования осуществляется в форме: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− оказания информационного, консультационного содействия;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− подбора по имеющимся на территории муниципального образования </w:t>
      </w:r>
      <w:r w:rsidR="008D5770">
        <w:rPr>
          <w:bCs/>
          <w:spacing w:val="2"/>
        </w:rPr>
        <w:t>и</w:t>
      </w:r>
      <w:r w:rsidRPr="00872F80">
        <w:rPr>
          <w:bCs/>
          <w:spacing w:val="2"/>
        </w:rPr>
        <w:t xml:space="preserve">нвестиционным площадкам для реализации инвестиционных проектов; 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− представления информации об инвестиционных возможностях и инвестиционном потенциале муниципального образования;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− подготовки предложений по организации предоставления мер государственной, региональной и муниципальной поддержки; 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− оперативной организации переговоров, встреч, совещаний, консультаций,</w:t>
      </w:r>
      <w:r w:rsidR="009760A2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направленных на решение вопросов, возникающих в процессе реализации инвестиционного проекта; 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− координации по осуществлению мер содействия в прохождении</w:t>
      </w:r>
      <w:r w:rsidR="009760A2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инициатором инвестиционного проекта установленных законодательством Российской Федерации, </w:t>
      </w:r>
      <w:r w:rsidR="009760A2">
        <w:rPr>
          <w:bCs/>
          <w:spacing w:val="2"/>
        </w:rPr>
        <w:t>Республики Бурятия</w:t>
      </w:r>
      <w:r w:rsidRPr="00872F80">
        <w:rPr>
          <w:bCs/>
          <w:spacing w:val="2"/>
        </w:rPr>
        <w:t>, муниц</w:t>
      </w:r>
      <w:r w:rsidR="009760A2">
        <w:rPr>
          <w:bCs/>
          <w:spacing w:val="2"/>
        </w:rPr>
        <w:t>и</w:t>
      </w:r>
      <w:r w:rsidRPr="00872F80">
        <w:rPr>
          <w:bCs/>
          <w:spacing w:val="2"/>
        </w:rPr>
        <w:t xml:space="preserve">пального образования процедур, согласований, разрешений, необходимых для реализации инвестиционного проекта;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− рассмотрения иных вопросов, относящихся к инвестиционной деятельности администрации муниципального образования.  </w:t>
      </w:r>
    </w:p>
    <w:p w:rsidR="00872F80" w:rsidRPr="002B0CD1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2.2. Инвестор, претендующий на сопровождение инвестиционного проекта, по состоянию на дату </w:t>
      </w:r>
      <w:r w:rsidRPr="002B0CD1">
        <w:rPr>
          <w:bCs/>
          <w:spacing w:val="2"/>
        </w:rPr>
        <w:t xml:space="preserve">подачи заявки должен соответствовать следующим требованиям: </w:t>
      </w:r>
    </w:p>
    <w:p w:rsidR="00872F80" w:rsidRPr="002B0CD1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2B0CD1">
        <w:rPr>
          <w:bCs/>
          <w:spacing w:val="2"/>
        </w:rPr>
        <w:t xml:space="preserve">а) не должен находиться в процессе ликвидации; </w:t>
      </w:r>
    </w:p>
    <w:p w:rsidR="00872F80" w:rsidRPr="002B0CD1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2B0CD1">
        <w:rPr>
          <w:bCs/>
          <w:spacing w:val="2"/>
        </w:rPr>
        <w:t xml:space="preserve">б) в отношении инвестора не должна проводиться процедура банкротства; </w:t>
      </w:r>
    </w:p>
    <w:p w:rsidR="00872F80" w:rsidRPr="002B0CD1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2B0CD1">
        <w:rPr>
          <w:bCs/>
          <w:spacing w:val="2"/>
        </w:rPr>
        <w:t xml:space="preserve">в) не должен иметь задолженность по налогам, сборам и иным обязательным платежам в бюджеты бюджетной системы Российской Федерации; </w:t>
      </w:r>
    </w:p>
    <w:p w:rsidR="002B0CD1" w:rsidRPr="002B0CD1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2B0CD1">
        <w:rPr>
          <w:bCs/>
          <w:spacing w:val="2"/>
        </w:rPr>
        <w:t>г) деятельность инвестора не должна быть приостановлена в порядке, предусмотренном Кодексом Российской Федерации об административных правонарушениях</w:t>
      </w:r>
      <w:r w:rsidR="002B0CD1" w:rsidRPr="002B0CD1">
        <w:rPr>
          <w:bCs/>
          <w:spacing w:val="2"/>
        </w:rPr>
        <w:t>;</w:t>
      </w:r>
    </w:p>
    <w:p w:rsidR="002B0CD1" w:rsidRPr="002B0CD1" w:rsidRDefault="002B0CD1" w:rsidP="002B0CD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0CD1">
        <w:rPr>
          <w:rFonts w:ascii="Times New Roman" w:hAnsi="Times New Roman" w:cs="Times New Roman"/>
          <w:bCs/>
          <w:spacing w:val="2"/>
          <w:sz w:val="24"/>
          <w:szCs w:val="24"/>
        </w:rPr>
        <w:t>д</w:t>
      </w:r>
      <w:proofErr w:type="spellEnd"/>
      <w:r w:rsidRPr="002B0CD1">
        <w:rPr>
          <w:rFonts w:ascii="Times New Roman" w:hAnsi="Times New Roman" w:cs="Times New Roman"/>
          <w:bCs/>
          <w:spacing w:val="2"/>
          <w:sz w:val="24"/>
          <w:szCs w:val="24"/>
        </w:rPr>
        <w:t xml:space="preserve">) </w:t>
      </w:r>
      <w:r w:rsidRPr="002B0CD1">
        <w:rPr>
          <w:rFonts w:ascii="Times New Roman" w:hAnsi="Times New Roman" w:cs="Times New Roman"/>
          <w:sz w:val="24"/>
          <w:szCs w:val="24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2B0CD1" w:rsidRPr="002B0CD1" w:rsidRDefault="002B0CD1" w:rsidP="00872F80">
      <w:pPr>
        <w:widowControl w:val="0"/>
        <w:ind w:right="40"/>
        <w:jc w:val="both"/>
      </w:pPr>
      <w:proofErr w:type="gramStart"/>
      <w:r w:rsidRPr="002B0CD1">
        <w:rPr>
          <w:bCs/>
          <w:spacing w:val="2"/>
        </w:rPr>
        <w:t>е)</w:t>
      </w:r>
      <w:r w:rsidRPr="002B0CD1">
        <w:t xml:space="preserve"> не находится в составляемых в рамках реализации полномочий, предусмотренных </w:t>
      </w:r>
      <w:hyperlink r:id="rId9">
        <w:r w:rsidRPr="002B0CD1">
          <w:rPr>
            <w:color w:val="0000FF"/>
          </w:rPr>
          <w:t>главой VII</w:t>
        </w:r>
      </w:hyperlink>
      <w:r w:rsidRPr="002B0CD1"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72F80" w:rsidRPr="002B0CD1" w:rsidRDefault="002B0CD1" w:rsidP="00872F80">
      <w:pPr>
        <w:widowControl w:val="0"/>
        <w:ind w:right="40"/>
        <w:jc w:val="both"/>
        <w:rPr>
          <w:bCs/>
          <w:spacing w:val="2"/>
        </w:rPr>
      </w:pPr>
      <w:r w:rsidRPr="002B0CD1">
        <w:t xml:space="preserve">ж) не является иностранным агентом в соответствии с Федеральным </w:t>
      </w:r>
      <w:hyperlink r:id="rId10">
        <w:r w:rsidRPr="002B0CD1">
          <w:rPr>
            <w:color w:val="0000FF"/>
          </w:rPr>
          <w:t>законом</w:t>
        </w:r>
      </w:hyperlink>
      <w:r w:rsidRPr="002B0CD1">
        <w:t xml:space="preserve"> «О </w:t>
      </w:r>
      <w:proofErr w:type="gramStart"/>
      <w:r w:rsidRPr="002B0CD1">
        <w:t>контроле за</w:t>
      </w:r>
      <w:proofErr w:type="gramEnd"/>
      <w:r w:rsidRPr="002B0CD1">
        <w:t xml:space="preserve"> деятельностью лиц, находящихся под иностранным влиянием»</w:t>
      </w:r>
      <w:r w:rsidR="00872F80" w:rsidRPr="002B0CD1">
        <w:rPr>
          <w:bCs/>
          <w:spacing w:val="2"/>
        </w:rPr>
        <w:t xml:space="preserve">. </w:t>
      </w:r>
    </w:p>
    <w:p w:rsidR="00872F80" w:rsidRPr="002B0CD1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2B0CD1">
        <w:rPr>
          <w:bCs/>
          <w:spacing w:val="2"/>
        </w:rPr>
        <w:t xml:space="preserve">2.3. Сопровождение инвестиционного проекта осуществляется на безвозмездной основе. </w:t>
      </w:r>
    </w:p>
    <w:p w:rsidR="00872F80" w:rsidRPr="002B0CD1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2B0CD1">
        <w:rPr>
          <w:bCs/>
          <w:spacing w:val="2"/>
        </w:rPr>
        <w:t xml:space="preserve">2.4. Не подлежат сопровождению инвестиционные проекты: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2B0CD1">
        <w:rPr>
          <w:bCs/>
          <w:spacing w:val="2"/>
        </w:rPr>
        <w:t>а) связанные с привлечением</w:t>
      </w:r>
      <w:r w:rsidRPr="00872F80">
        <w:rPr>
          <w:bCs/>
          <w:spacing w:val="2"/>
        </w:rPr>
        <w:t xml:space="preserve"> денежных сре</w:t>
      </w:r>
      <w:proofErr w:type="gramStart"/>
      <w:r w:rsidRPr="00872F80">
        <w:rPr>
          <w:bCs/>
          <w:spacing w:val="2"/>
        </w:rPr>
        <w:t>дств гр</w:t>
      </w:r>
      <w:proofErr w:type="gramEnd"/>
      <w:r w:rsidRPr="00872F80">
        <w:rPr>
          <w:bCs/>
          <w:spacing w:val="2"/>
        </w:rPr>
        <w:t xml:space="preserve">аждан и юридических лиц для долевого строительства жилого или нежилого помещения в соответствии с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от 30.12.2004 № 214-ФЗ;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б) по индивидуальному жилищному строительству; </w:t>
      </w:r>
    </w:p>
    <w:p w:rsidR="00872F80" w:rsidRPr="000834C2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в) финансируемые в полном </w:t>
      </w:r>
      <w:r w:rsidRPr="000834C2">
        <w:rPr>
          <w:bCs/>
          <w:spacing w:val="2"/>
        </w:rPr>
        <w:t xml:space="preserve">объеме за счет средств бюджетов бюджетной системы Российской Федерации. </w:t>
      </w:r>
    </w:p>
    <w:p w:rsidR="00872F80" w:rsidRPr="000834C2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0834C2" w:rsidRDefault="00872F80" w:rsidP="002B0CD1">
      <w:pPr>
        <w:widowControl w:val="0"/>
        <w:ind w:right="40"/>
        <w:jc w:val="center"/>
        <w:rPr>
          <w:b/>
          <w:bCs/>
          <w:spacing w:val="2"/>
        </w:rPr>
      </w:pPr>
      <w:r w:rsidRPr="000834C2">
        <w:rPr>
          <w:b/>
          <w:bCs/>
          <w:spacing w:val="2"/>
        </w:rPr>
        <w:t>III. Рассмотрение запросов инициаторов инвестиционных проектов</w:t>
      </w:r>
    </w:p>
    <w:p w:rsidR="00872F80" w:rsidRPr="000834C2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0834C2">
        <w:rPr>
          <w:bCs/>
          <w:spacing w:val="2"/>
        </w:rPr>
        <w:lastRenderedPageBreak/>
        <w:t xml:space="preserve">3.1. Инициатор инвестиционного проекта в целях реализации инвестиционного проекта вправе обратиться (направить запрос) в уполномоченный орган за получением консультации по вопросам, связанным </w:t>
      </w:r>
      <w:proofErr w:type="gramStart"/>
      <w:r w:rsidRPr="000834C2">
        <w:rPr>
          <w:bCs/>
          <w:spacing w:val="2"/>
        </w:rPr>
        <w:t>с</w:t>
      </w:r>
      <w:proofErr w:type="gramEnd"/>
      <w:r w:rsidRPr="000834C2">
        <w:rPr>
          <w:bCs/>
          <w:spacing w:val="2"/>
        </w:rPr>
        <w:t xml:space="preserve">: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0834C2">
        <w:rPr>
          <w:bCs/>
          <w:spacing w:val="2"/>
        </w:rPr>
        <w:t>3.1.1. организацией сопровожден</w:t>
      </w:r>
      <w:r w:rsidRPr="00872F80">
        <w:rPr>
          <w:bCs/>
          <w:spacing w:val="2"/>
        </w:rPr>
        <w:t xml:space="preserve">ия инвестиционных проектов;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3.1.2. предоставлением муниципальной поддержки предпринимательской деятельности на территории муниципального образования;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3.1.3. получением информации о социально-экономическом развитии муниципального образования, инвестиционном и кадровом потенциале.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3.2. Уполномоченный орган, получивший запрос в соответствии с пунктом 3.1 настоящего Регламента, в течение 10 рабочих дней со дня получения запроса направляет ответ инициатору инвестиционного проекта.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2B0CD1" w:rsidRDefault="00872F80" w:rsidP="002B0CD1">
      <w:pPr>
        <w:widowControl w:val="0"/>
        <w:ind w:right="40"/>
        <w:jc w:val="center"/>
        <w:rPr>
          <w:b/>
          <w:bCs/>
          <w:spacing w:val="2"/>
        </w:rPr>
      </w:pPr>
      <w:r w:rsidRPr="002B0CD1">
        <w:rPr>
          <w:b/>
          <w:bCs/>
          <w:spacing w:val="2"/>
        </w:rPr>
        <w:t>IV. Порядок и сроки рассмотрения обращений инициаторов инвестиционных</w:t>
      </w:r>
    </w:p>
    <w:p w:rsidR="00872F80" w:rsidRPr="002B0CD1" w:rsidRDefault="00872F80" w:rsidP="002B0CD1">
      <w:pPr>
        <w:widowControl w:val="0"/>
        <w:ind w:right="40"/>
        <w:jc w:val="center"/>
        <w:rPr>
          <w:b/>
          <w:bCs/>
          <w:spacing w:val="2"/>
        </w:rPr>
      </w:pPr>
      <w:r w:rsidRPr="002B0CD1">
        <w:rPr>
          <w:b/>
          <w:bCs/>
          <w:spacing w:val="2"/>
        </w:rPr>
        <w:t>проектов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0834C2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4.1. В целях организации сопровождения </w:t>
      </w:r>
      <w:r w:rsidRPr="000834C2">
        <w:rPr>
          <w:bCs/>
          <w:spacing w:val="2"/>
        </w:rPr>
        <w:t xml:space="preserve">инвестиционного проекта инициатор инвестиционного проекта представляет в уполномоченный орган: </w:t>
      </w:r>
    </w:p>
    <w:p w:rsidR="00872F80" w:rsidRPr="000834C2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0834C2">
        <w:rPr>
          <w:bCs/>
          <w:spacing w:val="2"/>
        </w:rPr>
        <w:t xml:space="preserve">4.1.1. заявление по форме в соответствии с приложением № 1 к настоящему Регламенту;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0834C2">
        <w:rPr>
          <w:bCs/>
          <w:spacing w:val="2"/>
        </w:rPr>
        <w:t>4.1.2. бизнес-план инвестиционного проекта;</w:t>
      </w:r>
      <w:r w:rsidRPr="00872F80">
        <w:rPr>
          <w:bCs/>
          <w:spacing w:val="2"/>
        </w:rPr>
        <w:t xml:space="preserve"> </w:t>
      </w:r>
    </w:p>
    <w:p w:rsidR="00872F80" w:rsidRPr="00872F80" w:rsidRDefault="00872F80" w:rsidP="002B0CD1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4.1.3. иные материалы об инвестиционном проекте по усмотрению инициатора инвестиционного проекта. </w:t>
      </w:r>
    </w:p>
    <w:p w:rsidR="00872F80" w:rsidRPr="00872F80" w:rsidRDefault="00872F80" w:rsidP="00CC6138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4.2. Обращение представляется на бумажном носителе. </w:t>
      </w:r>
    </w:p>
    <w:p w:rsidR="00872F80" w:rsidRPr="00872F80" w:rsidRDefault="00872F80" w:rsidP="00CC6138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4.3. </w:t>
      </w:r>
      <w:r w:rsidR="000834C2" w:rsidRPr="00872F80">
        <w:rPr>
          <w:bCs/>
          <w:spacing w:val="2"/>
        </w:rPr>
        <w:t xml:space="preserve">Уполномоченный орган в </w:t>
      </w:r>
      <w:r w:rsidR="000834C2">
        <w:rPr>
          <w:bCs/>
          <w:spacing w:val="2"/>
        </w:rPr>
        <w:t>свою очередь</w:t>
      </w:r>
      <w:r w:rsidR="000834C2" w:rsidRPr="00872F80">
        <w:rPr>
          <w:bCs/>
          <w:spacing w:val="2"/>
        </w:rPr>
        <w:t>: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>4.</w:t>
      </w:r>
      <w:r w:rsidR="000834C2">
        <w:rPr>
          <w:bCs/>
          <w:spacing w:val="2"/>
        </w:rPr>
        <w:t>3</w:t>
      </w:r>
      <w:r w:rsidRPr="00872F80">
        <w:rPr>
          <w:bCs/>
          <w:spacing w:val="2"/>
        </w:rPr>
        <w:t xml:space="preserve">.1. осуществляет предварительное рассмотрение обращения на предмет полноты представления документов и сведений, предусмотренных пунктом 4.1. настоящего Регламента; 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>4.</w:t>
      </w:r>
      <w:r w:rsidR="000834C2">
        <w:rPr>
          <w:bCs/>
          <w:spacing w:val="2"/>
        </w:rPr>
        <w:t>3</w:t>
      </w:r>
      <w:r w:rsidRPr="00872F80">
        <w:rPr>
          <w:bCs/>
          <w:spacing w:val="2"/>
        </w:rPr>
        <w:t xml:space="preserve">.2. рассматривает инвестиционный проект; 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>4.</w:t>
      </w:r>
      <w:r w:rsidR="000834C2">
        <w:rPr>
          <w:bCs/>
          <w:spacing w:val="2"/>
        </w:rPr>
        <w:t>3</w:t>
      </w:r>
      <w:r w:rsidRPr="00872F80">
        <w:rPr>
          <w:bCs/>
          <w:spacing w:val="2"/>
        </w:rPr>
        <w:t xml:space="preserve">.3. определяет область (сферу) управления, в которой реализуется и (или) планируется к реализации инвестиционный проект, исходя из отраслевой принадлежности вида деятельности, указанного в обращении. 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>4.</w:t>
      </w:r>
      <w:r w:rsidR="000834C2">
        <w:rPr>
          <w:bCs/>
          <w:spacing w:val="2"/>
        </w:rPr>
        <w:t>4</w:t>
      </w:r>
      <w:r w:rsidRPr="00872F80">
        <w:rPr>
          <w:bCs/>
          <w:spacing w:val="2"/>
        </w:rPr>
        <w:t xml:space="preserve">. В случае непредставления инициатором инвестиционного проекта документов и сведений, предусмотренных пунктом 4.1 настоящего Регламента, и (или) при наличии замечаний к представленному обращению уполномоченный орган в течение </w:t>
      </w:r>
      <w:r w:rsidR="000834C2">
        <w:rPr>
          <w:bCs/>
          <w:spacing w:val="2"/>
        </w:rPr>
        <w:t>10</w:t>
      </w:r>
      <w:r w:rsidRPr="00872F80">
        <w:rPr>
          <w:bCs/>
          <w:spacing w:val="2"/>
        </w:rPr>
        <w:t xml:space="preserve"> рабочих дней со дня получения обращения информирует об этом инициатора инвестиционного проекта в письменной форме </w:t>
      </w:r>
      <w:r w:rsidR="000834C2">
        <w:rPr>
          <w:bCs/>
          <w:spacing w:val="2"/>
        </w:rPr>
        <w:t>и возвращает пакет документов, представленный инициатором инвестиционного проекта</w:t>
      </w:r>
      <w:r w:rsidRPr="00872F80">
        <w:rPr>
          <w:bCs/>
          <w:spacing w:val="2"/>
        </w:rPr>
        <w:t xml:space="preserve">. 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Инициатор инвестиционного проекта вправе повторно направить обращение с представлением недостающих документов, сведений и (или) после устранения замечаний в соответствии с пунктом 4.1 настоящего Регламента. Рассмотрение повторного обращения осуществляется в порядке, предусмотренном пунктом 4.4 настоящего Регламента. </w:t>
      </w:r>
    </w:p>
    <w:p w:rsidR="00872F80" w:rsidRPr="00872F80" w:rsidRDefault="00872F80" w:rsidP="000834C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4.6. Уполномоченный орган анализирует о соответствии либо несоответствии инвестиционного проекта приоритетам и целям развития соответствующей отрасли (сферы управления) в муниципальном образовании и предложениях о возможных формах поддержки инвестиционного проекта и готовит заключение о возможности реализации инвестиционного проекта на территории муниципального образования (далее - заключение). </w:t>
      </w:r>
    </w:p>
    <w:p w:rsidR="00872F80" w:rsidRPr="00872F80" w:rsidRDefault="00872F80" w:rsidP="00B2535F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4.7. Заключение является основанием для рассмотрения </w:t>
      </w:r>
      <w:r w:rsidR="00F53D32">
        <w:rPr>
          <w:bCs/>
          <w:spacing w:val="2"/>
        </w:rPr>
        <w:t xml:space="preserve">проекта </w:t>
      </w:r>
      <w:r w:rsidR="00673C0E">
        <w:rPr>
          <w:bCs/>
          <w:spacing w:val="2"/>
        </w:rPr>
        <w:t>инвестиционным</w:t>
      </w:r>
      <w:r w:rsidRPr="00872F80">
        <w:rPr>
          <w:bCs/>
          <w:spacing w:val="2"/>
        </w:rPr>
        <w:t xml:space="preserve"> советом. </w:t>
      </w:r>
    </w:p>
    <w:p w:rsidR="00872F80" w:rsidRPr="00872F80" w:rsidRDefault="00872F80" w:rsidP="00F53D32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4.8. По результатам рассмотрения </w:t>
      </w:r>
      <w:r w:rsidR="00F53D32">
        <w:rPr>
          <w:bCs/>
          <w:spacing w:val="2"/>
        </w:rPr>
        <w:t xml:space="preserve">проекта </w:t>
      </w:r>
      <w:r w:rsidR="00890F7C">
        <w:rPr>
          <w:bCs/>
          <w:spacing w:val="2"/>
        </w:rPr>
        <w:t>инвестицион</w:t>
      </w:r>
      <w:r w:rsidRPr="00872F80">
        <w:rPr>
          <w:bCs/>
          <w:spacing w:val="2"/>
        </w:rPr>
        <w:t xml:space="preserve">ным советом выносится решение о целесообразности или нецелесообразности сопровождения инвестиционного проекта. </w:t>
      </w:r>
    </w:p>
    <w:p w:rsidR="00872F80" w:rsidRPr="00872F80" w:rsidRDefault="00872F80" w:rsidP="00B2535F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4.9. Уполномоченный орган в течение </w:t>
      </w:r>
      <w:r w:rsidR="00B2535F">
        <w:rPr>
          <w:bCs/>
          <w:spacing w:val="2"/>
        </w:rPr>
        <w:t>10</w:t>
      </w:r>
      <w:r w:rsidRPr="00872F80">
        <w:rPr>
          <w:bCs/>
          <w:spacing w:val="2"/>
        </w:rPr>
        <w:t xml:space="preserve"> рабочих дней со дня принятия решения, предусмотренного пунктом 4.8 настоящего Регламента, направляет соответствующее письменное уведомление в адрес инициатора инвестиционного проекта.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B2535F" w:rsidRDefault="00872F80" w:rsidP="00B2535F">
      <w:pPr>
        <w:widowControl w:val="0"/>
        <w:ind w:right="40"/>
        <w:jc w:val="center"/>
        <w:rPr>
          <w:b/>
          <w:bCs/>
          <w:spacing w:val="2"/>
        </w:rPr>
      </w:pPr>
      <w:r w:rsidRPr="00B2535F">
        <w:rPr>
          <w:b/>
          <w:bCs/>
          <w:spacing w:val="2"/>
        </w:rPr>
        <w:t xml:space="preserve">V. </w:t>
      </w:r>
      <w:r w:rsidR="00B2535F" w:rsidRPr="00B2535F">
        <w:rPr>
          <w:b/>
          <w:bCs/>
          <w:spacing w:val="2"/>
        </w:rPr>
        <w:t>Порядок сопровождения инвестиционных проектов</w:t>
      </w:r>
    </w:p>
    <w:p w:rsidR="00B2535F" w:rsidRPr="00872F80" w:rsidRDefault="00872F80" w:rsidP="006B5876">
      <w:pPr>
        <w:widowControl w:val="0"/>
        <w:ind w:right="40" w:firstLine="708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5.1. </w:t>
      </w:r>
      <w:r w:rsidR="00B2535F" w:rsidRPr="00872F80">
        <w:rPr>
          <w:bCs/>
          <w:spacing w:val="2"/>
        </w:rPr>
        <w:t xml:space="preserve">На основании решения </w:t>
      </w:r>
      <w:r w:rsidR="00890F7C">
        <w:rPr>
          <w:bCs/>
          <w:spacing w:val="2"/>
        </w:rPr>
        <w:t>инвестицион</w:t>
      </w:r>
      <w:r w:rsidR="00B2535F" w:rsidRPr="00872F80">
        <w:rPr>
          <w:bCs/>
          <w:spacing w:val="2"/>
        </w:rPr>
        <w:t>ного совета о целесообразности</w:t>
      </w:r>
      <w:r w:rsidR="00B2535F">
        <w:rPr>
          <w:bCs/>
          <w:spacing w:val="2"/>
        </w:rPr>
        <w:t xml:space="preserve"> </w:t>
      </w:r>
      <w:r w:rsidR="00B2535F" w:rsidRPr="00872F80">
        <w:rPr>
          <w:bCs/>
          <w:spacing w:val="2"/>
        </w:rPr>
        <w:t>сопровождения инвестиционного проекта уполномоченный орган в течение 1</w:t>
      </w:r>
      <w:r w:rsidR="006B5876">
        <w:rPr>
          <w:bCs/>
          <w:spacing w:val="2"/>
        </w:rPr>
        <w:t xml:space="preserve">5 </w:t>
      </w:r>
      <w:r w:rsidR="00B2535F" w:rsidRPr="00872F80">
        <w:rPr>
          <w:bCs/>
          <w:spacing w:val="2"/>
        </w:rPr>
        <w:t xml:space="preserve">рабочих дней, предусмотренного пунктом 4.8 настоящего Регламента: </w:t>
      </w:r>
    </w:p>
    <w:p w:rsidR="00B2535F" w:rsidRPr="007241A5" w:rsidRDefault="00B2535F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Pr="00872F80">
        <w:rPr>
          <w:bCs/>
          <w:spacing w:val="2"/>
        </w:rPr>
        <w:t xml:space="preserve">.1.1. направляет </w:t>
      </w:r>
      <w:r w:rsidRPr="007241A5">
        <w:rPr>
          <w:bCs/>
          <w:spacing w:val="2"/>
        </w:rPr>
        <w:t xml:space="preserve">инициатору инвестиционного проекта проект соглашения о сопровождении инвестиционного проекта в соответствие с приложением № 2 к настоящему Регламенту; </w:t>
      </w:r>
    </w:p>
    <w:p w:rsidR="00B2535F" w:rsidRPr="007241A5" w:rsidRDefault="00B2535F" w:rsidP="006B5876">
      <w:pPr>
        <w:widowControl w:val="0"/>
        <w:ind w:right="40" w:firstLine="708"/>
        <w:jc w:val="both"/>
        <w:rPr>
          <w:bCs/>
          <w:spacing w:val="2"/>
        </w:rPr>
      </w:pPr>
      <w:r w:rsidRPr="007241A5">
        <w:rPr>
          <w:bCs/>
          <w:spacing w:val="2"/>
        </w:rPr>
        <w:t xml:space="preserve">5.1.2. разрабатывает план – график сопровождения инвестиционного проекта (далее – «дорожная карта»), согласовывает его с инициатором инвестиционного проекта. </w:t>
      </w:r>
    </w:p>
    <w:p w:rsidR="00B2535F" w:rsidRPr="00872F80" w:rsidRDefault="00B2535F" w:rsidP="006B5876">
      <w:pPr>
        <w:widowControl w:val="0"/>
        <w:ind w:right="40" w:firstLine="708"/>
        <w:jc w:val="both"/>
        <w:rPr>
          <w:bCs/>
          <w:spacing w:val="2"/>
        </w:rPr>
      </w:pPr>
      <w:r w:rsidRPr="007241A5">
        <w:rPr>
          <w:bCs/>
          <w:spacing w:val="2"/>
        </w:rPr>
        <w:t>5.2. Уполномоченный орган в соответствии с потребностями инициатора инвестиционного проекта</w:t>
      </w:r>
      <w:r w:rsidRPr="00872F80">
        <w:rPr>
          <w:bCs/>
          <w:spacing w:val="2"/>
        </w:rPr>
        <w:t xml:space="preserve"> предусматривает в «дорожной карте» осуществление следующих мероприятий: </w:t>
      </w:r>
    </w:p>
    <w:p w:rsidR="00B2535F" w:rsidRPr="00872F80" w:rsidRDefault="006B5876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.2.1. предоставление инициатору инвестиционного проекта информации о формах муниципальной поддержки предпринимательской деятельности в муниципальном образовании; </w:t>
      </w:r>
    </w:p>
    <w:p w:rsidR="00B2535F" w:rsidRPr="00872F80" w:rsidRDefault="006B5876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.2.2. оказание консультативной помощи инициатору инвестиционного проекта на всех стадиях сопровождения инвестиционного проекта; </w:t>
      </w:r>
    </w:p>
    <w:p w:rsidR="00B2535F" w:rsidRPr="00872F80" w:rsidRDefault="006B5876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.2.3. оказание инициатору инвестиционного проекта содействия по проведению подготовительных, согласительных и разрешительных процедур в органах местного самоуправления и иных организациях, участвующих в инвестиционном процессе; </w:t>
      </w:r>
    </w:p>
    <w:p w:rsidR="00B2535F" w:rsidRPr="00872F80" w:rsidRDefault="006B5876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.2.4. осуществление иных действий, необходимых для успешной реализации инвестиционного проекта на территории муниципального района. </w:t>
      </w:r>
    </w:p>
    <w:p w:rsidR="001176F8" w:rsidRPr="00872F80" w:rsidRDefault="006B5876" w:rsidP="001176F8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.3. «Дорожная карта» должна включать в себя перечень мероприятий, сроки их исполнения, ответственных исполнителей и результаты мероприятий, иную информацию по реализации инвестиционного проекта. </w:t>
      </w:r>
      <w:r w:rsidR="001176F8">
        <w:t>В план-график могут вноситься изменения по согласованию подписавших его сторон.</w:t>
      </w:r>
    </w:p>
    <w:p w:rsidR="00DE1F5C" w:rsidRDefault="006B5876" w:rsidP="006B5876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="00B2535F" w:rsidRPr="00872F80">
        <w:rPr>
          <w:bCs/>
          <w:spacing w:val="2"/>
        </w:rPr>
        <w:t xml:space="preserve">.4. </w:t>
      </w:r>
      <w:r w:rsidR="00DE1F5C">
        <w:rPr>
          <w:bCs/>
          <w:spacing w:val="2"/>
        </w:rPr>
        <w:t xml:space="preserve">«Дорожная карта» подписывается сторонами </w:t>
      </w:r>
      <w:r w:rsidR="00B2535F" w:rsidRPr="00872F80">
        <w:rPr>
          <w:bCs/>
          <w:spacing w:val="2"/>
        </w:rPr>
        <w:t xml:space="preserve">в течение </w:t>
      </w:r>
      <w:r w:rsidR="00DE1F5C">
        <w:rPr>
          <w:bCs/>
          <w:spacing w:val="2"/>
        </w:rPr>
        <w:t>10</w:t>
      </w:r>
      <w:r w:rsidR="00B2535F" w:rsidRPr="00872F80">
        <w:rPr>
          <w:bCs/>
          <w:spacing w:val="2"/>
        </w:rPr>
        <w:t xml:space="preserve"> рабочих дней со дня утверждения «дорожной карты»</w:t>
      </w:r>
      <w:r w:rsidR="00DE1F5C">
        <w:rPr>
          <w:bCs/>
          <w:spacing w:val="2"/>
        </w:rPr>
        <w:t>. Количество экземпляров «дорожной карты» составляется по количеству сторон – по одному экземпляру для каждой из сторон.</w:t>
      </w:r>
    </w:p>
    <w:p w:rsidR="00366631" w:rsidRDefault="00366631" w:rsidP="00366631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Pr="00872F80">
        <w:rPr>
          <w:bCs/>
          <w:spacing w:val="2"/>
        </w:rPr>
        <w:t>.5. Сопровождение инвестиционного проекта осуществляется Уполномоченной организацией (на усмотрение инициатора проекта) на основании заключенного с инициатором инвестиционного проекта соглашения о сопровождении инвестиционного проекта и в соответствии с «дорожной картой»</w:t>
      </w:r>
      <w:r>
        <w:rPr>
          <w:bCs/>
          <w:spacing w:val="2"/>
        </w:rPr>
        <w:t>.</w:t>
      </w:r>
      <w:r w:rsidRPr="00872F80">
        <w:rPr>
          <w:bCs/>
          <w:spacing w:val="2"/>
        </w:rPr>
        <w:t xml:space="preserve"> </w:t>
      </w:r>
    </w:p>
    <w:p w:rsidR="00366631" w:rsidRPr="00872F80" w:rsidRDefault="00366631" w:rsidP="00366631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Pr="00872F80">
        <w:rPr>
          <w:bCs/>
          <w:spacing w:val="2"/>
        </w:rPr>
        <w:t xml:space="preserve">.6. В случае если инициатор инвестиционного проекта не направит в адрес уполномоченной организации подписанное соглашение о сопровождении инвестиционного проекта в течение 30 </w:t>
      </w:r>
      <w:r w:rsidR="007241A5">
        <w:rPr>
          <w:bCs/>
          <w:spacing w:val="2"/>
        </w:rPr>
        <w:t xml:space="preserve">календарных </w:t>
      </w:r>
      <w:r w:rsidRPr="00872F80">
        <w:rPr>
          <w:bCs/>
          <w:spacing w:val="2"/>
        </w:rPr>
        <w:t xml:space="preserve">дней со дня его получения, сопровождение инвестиционного проекта не осуществляется. </w:t>
      </w:r>
    </w:p>
    <w:p w:rsidR="007241A5" w:rsidRPr="00872F80" w:rsidRDefault="007241A5" w:rsidP="007241A5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Pr="00872F80">
        <w:rPr>
          <w:bCs/>
          <w:spacing w:val="2"/>
        </w:rPr>
        <w:t xml:space="preserve">.7. При сопровождении инвестиционных проектов уполномоченной организацией могут быть привлечены хозяйствующие субъекты, осуществляющие финансово-технический аудит, предоставляющие экспертные, консультационные, инжиниринговые услуги, а также иные сторонние организации. </w:t>
      </w:r>
    </w:p>
    <w:p w:rsidR="00B2535F" w:rsidRDefault="007241A5" w:rsidP="00B2535F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5</w:t>
      </w:r>
      <w:r w:rsidRPr="00872F80">
        <w:rPr>
          <w:bCs/>
          <w:spacing w:val="2"/>
        </w:rPr>
        <w:t>.8. Для осуществления мониторинга сопровождаемых инвестиционных проектов уполномоченная организация ежеквартально, до 20 числа месяца, следующего за отчетным кварталом, направляет в адрес уполномоченного органа информацию о реализации инвестиционного проекта, а также информацию об исполнении «дорожной карты»</w:t>
      </w:r>
      <w:r>
        <w:rPr>
          <w:bCs/>
          <w:spacing w:val="2"/>
        </w:rPr>
        <w:t>.</w:t>
      </w: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6B5876" w:rsidRDefault="00872F80" w:rsidP="006B5876">
      <w:pPr>
        <w:widowControl w:val="0"/>
        <w:ind w:right="40"/>
        <w:jc w:val="center"/>
        <w:rPr>
          <w:b/>
          <w:bCs/>
          <w:spacing w:val="2"/>
        </w:rPr>
      </w:pPr>
      <w:r w:rsidRPr="006B5876">
        <w:rPr>
          <w:b/>
          <w:bCs/>
          <w:spacing w:val="2"/>
        </w:rPr>
        <w:t xml:space="preserve">VI. </w:t>
      </w:r>
      <w:r w:rsidR="006B5876" w:rsidRPr="006B5876">
        <w:rPr>
          <w:b/>
          <w:bCs/>
          <w:spacing w:val="2"/>
        </w:rPr>
        <w:t>Заключительные положения</w:t>
      </w:r>
    </w:p>
    <w:p w:rsidR="006B5876" w:rsidRPr="00872F80" w:rsidRDefault="006B5876" w:rsidP="007241A5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6</w:t>
      </w:r>
      <w:r w:rsidRPr="00872F80">
        <w:rPr>
          <w:bCs/>
          <w:spacing w:val="2"/>
        </w:rPr>
        <w:t xml:space="preserve">.1. Ответственность за достоверность сведений, предоставляемых в администрацию муниципального образования, несет инвестор и (или) инициатор инвестиционного проекта.  </w:t>
      </w:r>
    </w:p>
    <w:p w:rsidR="00872F80" w:rsidRPr="00872F80" w:rsidRDefault="006B5876" w:rsidP="00F53D32">
      <w:pPr>
        <w:widowControl w:val="0"/>
        <w:ind w:right="40" w:firstLine="708"/>
        <w:jc w:val="both"/>
        <w:rPr>
          <w:bCs/>
          <w:spacing w:val="2"/>
        </w:rPr>
      </w:pPr>
      <w:r>
        <w:rPr>
          <w:bCs/>
          <w:spacing w:val="2"/>
        </w:rPr>
        <w:t>6</w:t>
      </w:r>
      <w:r w:rsidRPr="00872F80">
        <w:rPr>
          <w:bCs/>
          <w:spacing w:val="2"/>
        </w:rPr>
        <w:t xml:space="preserve">.2. Уполномоченный орган осуществляет ведение инвестиционных проектов, регистрацию информации об этапах взаимодействия с инвесторами и (или) инициаторами инвестиционных проектов.  </w:t>
      </w:r>
      <w:r w:rsidR="00872F80"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7241A5">
      <w:pPr>
        <w:widowControl w:val="0"/>
        <w:ind w:right="40"/>
        <w:jc w:val="right"/>
        <w:rPr>
          <w:bCs/>
          <w:spacing w:val="2"/>
        </w:rPr>
      </w:pPr>
      <w:r w:rsidRPr="00872F80">
        <w:rPr>
          <w:bCs/>
          <w:spacing w:val="2"/>
        </w:rPr>
        <w:lastRenderedPageBreak/>
        <w:t xml:space="preserve">Приложение № 1 </w:t>
      </w:r>
    </w:p>
    <w:p w:rsidR="00872F80" w:rsidRPr="00872F80" w:rsidRDefault="00872F80" w:rsidP="007241A5">
      <w:pPr>
        <w:widowControl w:val="0"/>
        <w:ind w:right="40"/>
        <w:jc w:val="right"/>
        <w:rPr>
          <w:bCs/>
          <w:spacing w:val="2"/>
        </w:rPr>
      </w:pPr>
      <w:r w:rsidRPr="00872F80">
        <w:rPr>
          <w:bCs/>
          <w:spacing w:val="2"/>
        </w:rPr>
        <w:t xml:space="preserve">к Регламенту сопровождения                                                                             </w:t>
      </w:r>
    </w:p>
    <w:p w:rsidR="00872F80" w:rsidRPr="00872F80" w:rsidRDefault="00872F80" w:rsidP="007241A5">
      <w:pPr>
        <w:widowControl w:val="0"/>
        <w:ind w:right="40"/>
        <w:jc w:val="right"/>
        <w:rPr>
          <w:bCs/>
          <w:spacing w:val="2"/>
        </w:rPr>
      </w:pPr>
      <w:r w:rsidRPr="00872F80">
        <w:rPr>
          <w:bCs/>
          <w:spacing w:val="2"/>
        </w:rPr>
        <w:t xml:space="preserve">инвестиционных проектов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7241A5" w:rsidRDefault="00872F80" w:rsidP="007241A5">
      <w:pPr>
        <w:widowControl w:val="0"/>
        <w:ind w:right="40"/>
        <w:jc w:val="center"/>
        <w:rPr>
          <w:b/>
          <w:bCs/>
          <w:spacing w:val="2"/>
        </w:rPr>
      </w:pPr>
      <w:r w:rsidRPr="007241A5">
        <w:rPr>
          <w:b/>
          <w:bCs/>
          <w:spacing w:val="2"/>
        </w:rPr>
        <w:t>ЗАЯВЛЕНИЕ</w:t>
      </w:r>
    </w:p>
    <w:p w:rsidR="00872F80" w:rsidRPr="007241A5" w:rsidRDefault="00872F80" w:rsidP="007241A5">
      <w:pPr>
        <w:widowControl w:val="0"/>
        <w:ind w:right="40"/>
        <w:jc w:val="center"/>
        <w:rPr>
          <w:b/>
          <w:bCs/>
          <w:spacing w:val="2"/>
        </w:rPr>
      </w:pPr>
      <w:r w:rsidRPr="007241A5">
        <w:rPr>
          <w:b/>
          <w:bCs/>
          <w:spacing w:val="2"/>
        </w:rPr>
        <w:t>на сопровождение инвестиционного проекта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7241A5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4967"/>
        <w:gridCol w:w="4968"/>
      </w:tblGrid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Полное наименование инициатора инвестиционного проекта или частного инвестора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Юридический адрес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Фактический адрес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Руководитель (должность, Ф.И.О., телефон)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>Ответственное лицо за реализацию инвестиционного проекта (должность, Ф.И.О., телефон, адрес электронной почты)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Наименование инвестиционного проекта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Объем инвестиций по проекту,  тыс. рублей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Default="007241A5" w:rsidP="007241A5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Объем капитальных вложений по инвестиционному проекту, тыс. рублей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Объем собственных средств  на реализацию инвестиционного проекта, тыс. рублей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Объем заемных средств  на реализацию инвестиционного проекта, тыс. рублей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Место реализации инвестиционного проекта (адрес)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7241A5" w:rsidTr="007241A5">
        <w:tc>
          <w:tcPr>
            <w:tcW w:w="4967" w:type="dxa"/>
          </w:tcPr>
          <w:p w:rsidR="007241A5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Дата начала реализации инвестиционного проекта </w:t>
            </w:r>
          </w:p>
        </w:tc>
        <w:tc>
          <w:tcPr>
            <w:tcW w:w="4968" w:type="dxa"/>
          </w:tcPr>
          <w:p w:rsidR="007241A5" w:rsidRDefault="007241A5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353673" w:rsidTr="007241A5">
        <w:tc>
          <w:tcPr>
            <w:tcW w:w="4967" w:type="dxa"/>
          </w:tcPr>
          <w:p w:rsidR="00353673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Срок реализации инвестиционного проекта, месяцев </w:t>
            </w:r>
          </w:p>
        </w:tc>
        <w:tc>
          <w:tcPr>
            <w:tcW w:w="4968" w:type="dxa"/>
          </w:tcPr>
          <w:p w:rsidR="00353673" w:rsidRDefault="00353673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353673" w:rsidTr="007241A5">
        <w:tc>
          <w:tcPr>
            <w:tcW w:w="4967" w:type="dxa"/>
          </w:tcPr>
          <w:p w:rsidR="00353673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Срок окупаемости проекта, месяцев </w:t>
            </w:r>
          </w:p>
        </w:tc>
        <w:tc>
          <w:tcPr>
            <w:tcW w:w="4968" w:type="dxa"/>
          </w:tcPr>
          <w:p w:rsidR="00353673" w:rsidRDefault="00353673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  <w:tr w:rsidR="00353673" w:rsidTr="007241A5">
        <w:tc>
          <w:tcPr>
            <w:tcW w:w="4967" w:type="dxa"/>
          </w:tcPr>
          <w:p w:rsidR="00353673" w:rsidRPr="00872F80" w:rsidRDefault="00353673" w:rsidP="00353673">
            <w:pPr>
              <w:widowControl w:val="0"/>
              <w:ind w:right="40"/>
              <w:jc w:val="both"/>
              <w:rPr>
                <w:bCs/>
                <w:spacing w:val="2"/>
              </w:rPr>
            </w:pPr>
            <w:r w:rsidRPr="00872F80">
              <w:rPr>
                <w:bCs/>
                <w:spacing w:val="2"/>
              </w:rPr>
              <w:t xml:space="preserve">Потребность в мерах государственной поддержки </w:t>
            </w:r>
          </w:p>
        </w:tc>
        <w:tc>
          <w:tcPr>
            <w:tcW w:w="4968" w:type="dxa"/>
          </w:tcPr>
          <w:p w:rsidR="00353673" w:rsidRDefault="00353673" w:rsidP="00872F80">
            <w:pPr>
              <w:widowControl w:val="0"/>
              <w:ind w:right="40"/>
              <w:jc w:val="both"/>
              <w:rPr>
                <w:bCs/>
                <w:spacing w:val="2"/>
              </w:rPr>
            </w:pPr>
          </w:p>
        </w:tc>
      </w:tr>
    </w:tbl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EC6289">
      <w:pPr>
        <w:widowControl w:val="0"/>
        <w:jc w:val="right"/>
        <w:rPr>
          <w:bCs/>
          <w:spacing w:val="2"/>
        </w:rPr>
      </w:pPr>
      <w:r w:rsidRPr="00872F80">
        <w:rPr>
          <w:bCs/>
          <w:spacing w:val="2"/>
        </w:rPr>
        <w:lastRenderedPageBreak/>
        <w:t xml:space="preserve"> Приложение № 2</w:t>
      </w:r>
    </w:p>
    <w:p w:rsidR="00872F80" w:rsidRPr="00872F80" w:rsidRDefault="00872F80" w:rsidP="00EC6289">
      <w:pPr>
        <w:widowControl w:val="0"/>
        <w:jc w:val="right"/>
        <w:rPr>
          <w:bCs/>
          <w:spacing w:val="2"/>
        </w:rPr>
      </w:pPr>
      <w:r w:rsidRPr="00872F80">
        <w:rPr>
          <w:bCs/>
          <w:spacing w:val="2"/>
        </w:rPr>
        <w:t>к Регламенту сопровождения</w:t>
      </w:r>
    </w:p>
    <w:p w:rsidR="00872F80" w:rsidRPr="00872F80" w:rsidRDefault="00872F80" w:rsidP="00EC6289">
      <w:pPr>
        <w:widowControl w:val="0"/>
        <w:jc w:val="right"/>
        <w:rPr>
          <w:bCs/>
          <w:spacing w:val="2"/>
        </w:rPr>
      </w:pPr>
      <w:r w:rsidRPr="00872F80">
        <w:rPr>
          <w:bCs/>
          <w:spacing w:val="2"/>
        </w:rPr>
        <w:t>инвестиционных проектов</w:t>
      </w:r>
    </w:p>
    <w:p w:rsidR="00872F80" w:rsidRPr="00872F80" w:rsidRDefault="00872F80" w:rsidP="00EC6289">
      <w:pPr>
        <w:widowControl w:val="0"/>
        <w:jc w:val="right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Форма Соглашения</w:t>
      </w: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о в</w:t>
      </w:r>
      <w:r w:rsidR="00EC6289">
        <w:rPr>
          <w:bCs/>
          <w:spacing w:val="2"/>
        </w:rPr>
        <w:t>з</w:t>
      </w:r>
      <w:r w:rsidRPr="00872F80">
        <w:rPr>
          <w:bCs/>
          <w:spacing w:val="2"/>
        </w:rPr>
        <w:t xml:space="preserve">аимодействии и намерениях по реализации </w:t>
      </w:r>
      <w:proofErr w:type="gramStart"/>
      <w:r w:rsidRPr="00872F80">
        <w:rPr>
          <w:bCs/>
          <w:spacing w:val="2"/>
        </w:rPr>
        <w:t>инвестиционного</w:t>
      </w:r>
      <w:proofErr w:type="gramEnd"/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проекта на территории муниципального образования</w:t>
      </w:r>
      <w:r w:rsidR="00EC6289">
        <w:rPr>
          <w:bCs/>
          <w:spacing w:val="2"/>
        </w:rPr>
        <w:t xml:space="preserve"> «город Северобайкальск»</w:t>
      </w: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                 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г. </w:t>
      </w:r>
      <w:r w:rsidR="00EC6289">
        <w:rPr>
          <w:bCs/>
          <w:spacing w:val="2"/>
        </w:rPr>
        <w:t>Северобайкальск</w:t>
      </w:r>
      <w:r w:rsidRPr="00872F80">
        <w:rPr>
          <w:bCs/>
          <w:spacing w:val="2"/>
        </w:rPr>
        <w:t xml:space="preserve">                                                                   </w:t>
      </w:r>
      <w:r w:rsidR="00EC6289">
        <w:rPr>
          <w:bCs/>
          <w:spacing w:val="2"/>
        </w:rPr>
        <w:t xml:space="preserve">    </w:t>
      </w:r>
      <w:r w:rsidRPr="00872F80">
        <w:rPr>
          <w:bCs/>
          <w:spacing w:val="2"/>
        </w:rPr>
        <w:t xml:space="preserve">          « ___» ________ 20___ г.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         Администрация муниципального образования </w:t>
      </w:r>
      <w:r w:rsidR="00EC6289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EC6289">
        <w:rPr>
          <w:bCs/>
          <w:spacing w:val="2"/>
        </w:rPr>
        <w:t xml:space="preserve"> Северобайкальск» </w:t>
      </w:r>
      <w:r w:rsidRPr="00872F80">
        <w:rPr>
          <w:bCs/>
          <w:spacing w:val="2"/>
        </w:rPr>
        <w:t>в лице _________</w:t>
      </w:r>
      <w:r w:rsidR="00032DF6">
        <w:rPr>
          <w:bCs/>
          <w:spacing w:val="2"/>
        </w:rPr>
        <w:t>_________________________</w:t>
      </w:r>
      <w:r w:rsidRPr="00872F80">
        <w:rPr>
          <w:bCs/>
          <w:spacing w:val="2"/>
        </w:rPr>
        <w:t xml:space="preserve">______, действующего на основании Устава муниципального образования </w:t>
      </w:r>
      <w:r w:rsidR="00EC6289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EC6289">
        <w:rPr>
          <w:bCs/>
          <w:spacing w:val="2"/>
        </w:rPr>
        <w:t xml:space="preserve"> Северобайкальск»</w:t>
      </w:r>
      <w:r w:rsidRPr="00872F80">
        <w:rPr>
          <w:bCs/>
          <w:spacing w:val="2"/>
        </w:rPr>
        <w:t>, именуемая в дальнейшем «</w:t>
      </w:r>
      <w:r w:rsidR="00EC6289">
        <w:rPr>
          <w:bCs/>
          <w:spacing w:val="2"/>
        </w:rPr>
        <w:t>А</w:t>
      </w:r>
      <w:r w:rsidRPr="00872F80">
        <w:rPr>
          <w:bCs/>
          <w:spacing w:val="2"/>
        </w:rPr>
        <w:t>дминистрация», и ________</w:t>
      </w:r>
      <w:r w:rsidR="00032DF6">
        <w:rPr>
          <w:bCs/>
          <w:spacing w:val="2"/>
        </w:rPr>
        <w:t>__________________________________</w:t>
      </w:r>
      <w:r w:rsidRPr="00872F80">
        <w:rPr>
          <w:bCs/>
          <w:spacing w:val="2"/>
        </w:rPr>
        <w:t>____, именуемое в дальнейшем «Инвестор», в лице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>________</w:t>
      </w:r>
      <w:r w:rsidR="00032DF6">
        <w:rPr>
          <w:bCs/>
          <w:spacing w:val="2"/>
        </w:rPr>
        <w:t>_________________________________</w:t>
      </w:r>
      <w:r w:rsidRPr="00872F80">
        <w:rPr>
          <w:bCs/>
          <w:spacing w:val="2"/>
        </w:rPr>
        <w:t>_____, действующего на основании ____</w:t>
      </w:r>
      <w:r w:rsidR="00032DF6">
        <w:rPr>
          <w:bCs/>
          <w:spacing w:val="2"/>
        </w:rPr>
        <w:t>___________________</w:t>
      </w:r>
      <w:r w:rsidRPr="00872F80">
        <w:rPr>
          <w:bCs/>
          <w:spacing w:val="2"/>
        </w:rPr>
        <w:t xml:space="preserve">___________, именуемые в дальнейшем «Стороны», заключили настоящее Соглашение о намерениях по реализации инвестиционного проекта именуемое в дальнейшем «Соглашение» о нижеследующем: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1. Предмет Соглашения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1.1. Предметом настоящего Соглашения является намерение Сторон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обеспечить реализацию в муниципальном образовании </w:t>
      </w:r>
      <w:r w:rsidR="00EC6289">
        <w:rPr>
          <w:bCs/>
          <w:spacing w:val="2"/>
        </w:rPr>
        <w:t>«город Северобайкальск»</w:t>
      </w:r>
      <w:r w:rsidRPr="00872F80">
        <w:rPr>
          <w:bCs/>
          <w:spacing w:val="2"/>
        </w:rPr>
        <w:t xml:space="preserve"> инвестиционный проект по _______</w:t>
      </w:r>
      <w:r w:rsidR="00032DF6">
        <w:rPr>
          <w:bCs/>
          <w:spacing w:val="2"/>
        </w:rPr>
        <w:t>_____________________________________________________</w:t>
      </w:r>
      <w:r w:rsidRPr="00872F80">
        <w:rPr>
          <w:bCs/>
          <w:spacing w:val="2"/>
        </w:rPr>
        <w:t>______ (далее – Проект), на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территории муниципального образования </w:t>
      </w:r>
      <w:r w:rsidR="00EC6289">
        <w:rPr>
          <w:bCs/>
          <w:spacing w:val="2"/>
        </w:rPr>
        <w:t>«</w:t>
      </w:r>
      <w:r w:rsidRPr="00872F80">
        <w:rPr>
          <w:bCs/>
          <w:spacing w:val="2"/>
        </w:rPr>
        <w:t>город</w:t>
      </w:r>
      <w:r w:rsidR="00EC6289">
        <w:rPr>
          <w:bCs/>
          <w:spacing w:val="2"/>
        </w:rPr>
        <w:t xml:space="preserve"> Северобайкальск</w:t>
      </w:r>
      <w:r w:rsidRPr="00872F80">
        <w:rPr>
          <w:bCs/>
          <w:spacing w:val="2"/>
        </w:rPr>
        <w:t xml:space="preserve">» и взаимодействие Сторон в рамках реализации Проекта.  </w:t>
      </w:r>
    </w:p>
    <w:p w:rsid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EC6289" w:rsidRPr="00872F80" w:rsidRDefault="00EC6289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2. Порядок взаимодействия Сторон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2.1. Для обеспечения наиболее оперативного и эффективного исполнения Соглашения Стороны договорились о том, что будут взаимодействовать и обмениваться имеющейся в их распоряжении информацией по реализации инвестиционного прое</w:t>
      </w:r>
      <w:r w:rsidR="00EC6289">
        <w:rPr>
          <w:bCs/>
          <w:spacing w:val="2"/>
        </w:rPr>
        <w:t xml:space="preserve">кта, в том числе о </w:t>
      </w:r>
      <w:proofErr w:type="gramStart"/>
      <w:r w:rsidR="00EC6289">
        <w:rPr>
          <w:bCs/>
          <w:spacing w:val="2"/>
        </w:rPr>
        <w:t>его</w:t>
      </w:r>
      <w:proofErr w:type="gramEnd"/>
      <w:r w:rsidR="00EC6289">
        <w:rPr>
          <w:bCs/>
          <w:spacing w:val="2"/>
        </w:rPr>
        <w:t xml:space="preserve"> исполненн</w:t>
      </w:r>
      <w:r w:rsidRPr="00872F80">
        <w:rPr>
          <w:bCs/>
          <w:spacing w:val="2"/>
        </w:rPr>
        <w:t xml:space="preserve">ых и планируемых этапах, их сроках, объемах инвестиций, количестве созданных и планируемых к созданию рабочих мест, об обстоятельствах, которые могут негативно повлиять на реализацию инвестиционного проекта и другими вопросами.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2.2. Стороны договорились, что обмен информацией, указанной в пункте 2.1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настоящего Соглашения, осуществляется не менее 2 раз в месяц или в срок не позднее десяти рабочих дней с даты после получения информации.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2.3. Стороны договорились, что администрация вправе запрашивать, а Инвестор обязуется предоставлять информацию о реализации инвестиционного проекта. </w:t>
      </w:r>
    </w:p>
    <w:p w:rsid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EC6289" w:rsidRPr="00872F80" w:rsidRDefault="00EC6289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EC628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3. Срок действия Соглашения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3.1. Настоящее соглашение вступает в силу со дня его подписания и действует до исполнения Стор</w:t>
      </w:r>
      <w:r w:rsidR="00EC6289">
        <w:rPr>
          <w:bCs/>
          <w:spacing w:val="2"/>
        </w:rPr>
        <w:t>о</w:t>
      </w:r>
      <w:r w:rsidRPr="00872F80">
        <w:rPr>
          <w:bCs/>
          <w:spacing w:val="2"/>
        </w:rPr>
        <w:t>нами обязательств в рамках инвестиционного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проекта, указанных в </w:t>
      </w:r>
      <w:r w:rsidRPr="00872F80">
        <w:rPr>
          <w:bCs/>
          <w:spacing w:val="2"/>
        </w:rPr>
        <w:lastRenderedPageBreak/>
        <w:t xml:space="preserve">разделе 1 настоящего Соглашения.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3.2. Прекращение действия настоящего Соглашения не является основанием для расторжения или прекращения действия договоров и соглашений,</w:t>
      </w:r>
      <w:r w:rsidR="00EC628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заключенных Сторонами в целях реализации инвестиционного проекта, указанного в разделе 1 настоящего Соглашения.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3.3. Настоящее Соглашение может быть расторгнуто в любой момент по</w:t>
      </w:r>
      <w:r w:rsidR="00BF1126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инициативе одной из Сторон при условии письменного уведомления об этом другой Стороны не </w:t>
      </w:r>
      <w:proofErr w:type="gramStart"/>
      <w:r w:rsidRPr="00872F80">
        <w:rPr>
          <w:bCs/>
          <w:spacing w:val="2"/>
        </w:rPr>
        <w:t>позднее</w:t>
      </w:r>
      <w:proofErr w:type="gramEnd"/>
      <w:r w:rsidRPr="00872F80">
        <w:rPr>
          <w:bCs/>
          <w:spacing w:val="2"/>
        </w:rPr>
        <w:t xml:space="preserve"> чем за 30</w:t>
      </w:r>
      <w:r w:rsidR="00BF1126">
        <w:rPr>
          <w:bCs/>
          <w:spacing w:val="2"/>
        </w:rPr>
        <w:t xml:space="preserve"> календарных</w:t>
      </w:r>
      <w:r w:rsidRPr="00872F80">
        <w:rPr>
          <w:bCs/>
          <w:spacing w:val="2"/>
        </w:rPr>
        <w:t xml:space="preserve"> дней до предп</w:t>
      </w:r>
      <w:r w:rsidR="00BF1126">
        <w:rPr>
          <w:bCs/>
          <w:spacing w:val="2"/>
        </w:rPr>
        <w:t>о</w:t>
      </w:r>
      <w:r w:rsidRPr="00872F80">
        <w:rPr>
          <w:bCs/>
          <w:spacing w:val="2"/>
        </w:rPr>
        <w:t xml:space="preserve">лагаемой даты расторжения Соглашения. </w:t>
      </w:r>
    </w:p>
    <w:p w:rsid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 </w:t>
      </w:r>
    </w:p>
    <w:p w:rsidR="00BF1126" w:rsidRPr="00872F80" w:rsidRDefault="00BF1126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BF1126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4. Конфиденциальность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4.1. Стороны обязуются принимать все необходимые меры для сохранения</w:t>
      </w:r>
      <w:r w:rsidR="00BF1126">
        <w:rPr>
          <w:bCs/>
          <w:spacing w:val="2"/>
        </w:rPr>
        <w:t xml:space="preserve"> </w:t>
      </w:r>
      <w:r w:rsidRPr="00872F80">
        <w:rPr>
          <w:bCs/>
          <w:spacing w:val="2"/>
        </w:rPr>
        <w:t>конфиденциальной информации, полученной им друг от друга в процессе</w:t>
      </w:r>
      <w:r w:rsidR="00421A4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исполнения настоящего Соглашения.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4.2. Любая информация, полученная Сторонами в рамках Соглашения, не</w:t>
      </w:r>
      <w:r w:rsidR="00421A4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может быть передана третьим лицам без письменного согласования другой Стороной, за исключением случаев, установленных законодательством Российской Федерации.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</w:t>
      </w:r>
    </w:p>
    <w:p w:rsidR="00872F80" w:rsidRPr="00872F80" w:rsidRDefault="00872F80" w:rsidP="00421A4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5. Разрешение споров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5.1. Споры и разногласия между Сторонами, возникающие в связи с исполнением настоящего Соглашения, подлежат разрешению путем переговоров, если иное не предусмотрено законодательством Российской Федерации.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 xml:space="preserve">  </w:t>
      </w:r>
    </w:p>
    <w:p w:rsidR="00421A49" w:rsidRDefault="00421A49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421A49">
      <w:pPr>
        <w:widowControl w:val="0"/>
        <w:ind w:right="40"/>
        <w:jc w:val="center"/>
        <w:rPr>
          <w:bCs/>
          <w:spacing w:val="2"/>
        </w:rPr>
      </w:pPr>
      <w:r w:rsidRPr="00872F80">
        <w:rPr>
          <w:bCs/>
          <w:spacing w:val="2"/>
        </w:rPr>
        <w:t>6. Заключительные положения</w:t>
      </w:r>
    </w:p>
    <w:p w:rsidR="00421A49" w:rsidRDefault="00421A49" w:rsidP="00872F80">
      <w:pPr>
        <w:widowControl w:val="0"/>
        <w:ind w:right="40"/>
        <w:jc w:val="both"/>
        <w:rPr>
          <w:bCs/>
          <w:spacing w:val="2"/>
        </w:rPr>
      </w:pP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6.1. Ни о</w:t>
      </w:r>
      <w:r w:rsidR="00421A49">
        <w:rPr>
          <w:bCs/>
          <w:spacing w:val="2"/>
        </w:rPr>
        <w:t>д</w:t>
      </w:r>
      <w:r w:rsidRPr="00872F80">
        <w:rPr>
          <w:bCs/>
          <w:spacing w:val="2"/>
        </w:rPr>
        <w:t xml:space="preserve">на из Сторон не может полностью или частично уступить, а также передать свои права и обязанности по Соглашению третьим лицам без письменного согласия другой Стороны.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6.2. По инициативе любой из Сторон в Соглашение могут вноситься</w:t>
      </w:r>
      <w:r w:rsidR="00421A4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изменения и дополнения путем подписания Сторонами дополнительных соглашений, являющихся неотъемлемой частью Соглашения. </w:t>
      </w:r>
    </w:p>
    <w:p w:rsidR="00872F80" w:rsidRP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6.3. Все изменения и дополнения к Соглашению действительны лишь в том</w:t>
      </w:r>
      <w:r w:rsidR="00DF5C79">
        <w:rPr>
          <w:bCs/>
          <w:spacing w:val="2"/>
        </w:rPr>
        <w:t xml:space="preserve"> </w:t>
      </w:r>
      <w:r w:rsidRPr="00872F80">
        <w:rPr>
          <w:bCs/>
          <w:spacing w:val="2"/>
        </w:rPr>
        <w:t xml:space="preserve">случае, если они совершены в письменной форме и подписаны уполномоченными лицами обеих Сторон. </w:t>
      </w:r>
    </w:p>
    <w:p w:rsidR="00872F80" w:rsidRDefault="00872F80" w:rsidP="00872F80">
      <w:pPr>
        <w:widowControl w:val="0"/>
        <w:ind w:right="40"/>
        <w:jc w:val="both"/>
        <w:rPr>
          <w:bCs/>
          <w:spacing w:val="2"/>
        </w:rPr>
      </w:pPr>
      <w:r w:rsidRPr="00872F80">
        <w:rPr>
          <w:bCs/>
          <w:spacing w:val="2"/>
        </w:rPr>
        <w:t>6.4. Настоящее Соглашение составлено в двух экземплярах, каждый из</w:t>
      </w:r>
      <w:r w:rsidR="00DF5C79">
        <w:rPr>
          <w:bCs/>
          <w:spacing w:val="2"/>
        </w:rPr>
        <w:t xml:space="preserve"> </w:t>
      </w:r>
      <w:r w:rsidRPr="00872F80">
        <w:rPr>
          <w:bCs/>
          <w:spacing w:val="2"/>
        </w:rPr>
        <w:t>которых имеет равную юридическую силу, по одному экземпляру для каждой из Сторон.</w:t>
      </w:r>
    </w:p>
    <w:p w:rsidR="00872F80" w:rsidRPr="00DB4691" w:rsidRDefault="00872F80" w:rsidP="00872F80">
      <w:pPr>
        <w:widowControl w:val="0"/>
        <w:ind w:left="5245" w:right="40"/>
        <w:jc w:val="both"/>
        <w:rPr>
          <w:bCs/>
          <w:spacing w:val="2"/>
        </w:rPr>
      </w:pPr>
    </w:p>
    <w:p w:rsidR="00872F80" w:rsidRDefault="00872F80" w:rsidP="00BF64CA">
      <w:pPr>
        <w:pStyle w:val="a9"/>
      </w:pPr>
    </w:p>
    <w:sectPr w:rsidR="00872F80" w:rsidSect="0047094D">
      <w:pgSz w:w="11906" w:h="16838"/>
      <w:pgMar w:top="851" w:right="567" w:bottom="567" w:left="1620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272" w:rsidRDefault="007D2272" w:rsidP="003A462E">
      <w:r>
        <w:separator/>
      </w:r>
    </w:p>
  </w:endnote>
  <w:endnote w:type="continuationSeparator" w:id="0">
    <w:p w:rsidR="007D2272" w:rsidRDefault="007D2272" w:rsidP="003A4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272" w:rsidRDefault="007D2272" w:rsidP="003A462E">
      <w:r>
        <w:separator/>
      </w:r>
    </w:p>
  </w:footnote>
  <w:footnote w:type="continuationSeparator" w:id="0">
    <w:p w:rsidR="007D2272" w:rsidRDefault="007D2272" w:rsidP="003A4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1E0"/>
    <w:multiLevelType w:val="multilevel"/>
    <w:tmpl w:val="BDE22EC6"/>
    <w:lvl w:ilvl="0">
      <w:start w:val="1"/>
      <w:numFmt w:val="decimal"/>
      <w:lvlText w:val="%1."/>
      <w:lvlJc w:val="left"/>
      <w:pPr>
        <w:ind w:left="169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1">
    <w:nsid w:val="1FE420C4"/>
    <w:multiLevelType w:val="multilevel"/>
    <w:tmpl w:val="A9AA538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4B126E"/>
    <w:multiLevelType w:val="multilevel"/>
    <w:tmpl w:val="6E0081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3">
    <w:nsid w:val="467C502D"/>
    <w:multiLevelType w:val="multilevel"/>
    <w:tmpl w:val="2A1CDB4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4">
    <w:nsid w:val="5C185360"/>
    <w:multiLevelType w:val="multilevel"/>
    <w:tmpl w:val="8B4090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</w:rPr>
    </w:lvl>
  </w:abstractNum>
  <w:abstractNum w:abstractNumId="5">
    <w:nsid w:val="5CEE6451"/>
    <w:multiLevelType w:val="multilevel"/>
    <w:tmpl w:val="676892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1954D7B"/>
    <w:multiLevelType w:val="hybridMultilevel"/>
    <w:tmpl w:val="28640958"/>
    <w:lvl w:ilvl="0" w:tplc="0419000F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7">
    <w:nsid w:val="6400168D"/>
    <w:multiLevelType w:val="multilevel"/>
    <w:tmpl w:val="863071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92606D4"/>
    <w:multiLevelType w:val="multilevel"/>
    <w:tmpl w:val="33F0FB8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77D"/>
    <w:rsid w:val="0001276F"/>
    <w:rsid w:val="00027BCC"/>
    <w:rsid w:val="00032DF6"/>
    <w:rsid w:val="0004379B"/>
    <w:rsid w:val="00043E5D"/>
    <w:rsid w:val="00045591"/>
    <w:rsid w:val="00073003"/>
    <w:rsid w:val="00075672"/>
    <w:rsid w:val="000834C2"/>
    <w:rsid w:val="000879BA"/>
    <w:rsid w:val="000A32C5"/>
    <w:rsid w:val="000B25E2"/>
    <w:rsid w:val="000B2D26"/>
    <w:rsid w:val="000B2E0D"/>
    <w:rsid w:val="000B2EEF"/>
    <w:rsid w:val="000C24C1"/>
    <w:rsid w:val="000F2B02"/>
    <w:rsid w:val="000F3646"/>
    <w:rsid w:val="000F49CB"/>
    <w:rsid w:val="000F4B75"/>
    <w:rsid w:val="000F5597"/>
    <w:rsid w:val="000F74C5"/>
    <w:rsid w:val="0010275F"/>
    <w:rsid w:val="00115C1D"/>
    <w:rsid w:val="001176F8"/>
    <w:rsid w:val="00120F0A"/>
    <w:rsid w:val="0013227C"/>
    <w:rsid w:val="00135CB2"/>
    <w:rsid w:val="00136E8F"/>
    <w:rsid w:val="00171D86"/>
    <w:rsid w:val="00195D52"/>
    <w:rsid w:val="00196F87"/>
    <w:rsid w:val="001B01E9"/>
    <w:rsid w:val="001C0077"/>
    <w:rsid w:val="001C1CFA"/>
    <w:rsid w:val="001C383F"/>
    <w:rsid w:val="001C3A71"/>
    <w:rsid w:val="001C5D58"/>
    <w:rsid w:val="001C6AF5"/>
    <w:rsid w:val="001D2C03"/>
    <w:rsid w:val="001E7C9C"/>
    <w:rsid w:val="00213EDD"/>
    <w:rsid w:val="00224359"/>
    <w:rsid w:val="002405D7"/>
    <w:rsid w:val="002447BB"/>
    <w:rsid w:val="0024486F"/>
    <w:rsid w:val="00254222"/>
    <w:rsid w:val="00275C50"/>
    <w:rsid w:val="0028059B"/>
    <w:rsid w:val="002B0CD1"/>
    <w:rsid w:val="002B1E62"/>
    <w:rsid w:val="002C027F"/>
    <w:rsid w:val="002C03B4"/>
    <w:rsid w:val="002E61CC"/>
    <w:rsid w:val="003071DD"/>
    <w:rsid w:val="003147C3"/>
    <w:rsid w:val="0031482C"/>
    <w:rsid w:val="00324646"/>
    <w:rsid w:val="00340A4E"/>
    <w:rsid w:val="00353673"/>
    <w:rsid w:val="003538B9"/>
    <w:rsid w:val="00363BF6"/>
    <w:rsid w:val="00366631"/>
    <w:rsid w:val="00381367"/>
    <w:rsid w:val="00397D2F"/>
    <w:rsid w:val="003A0CDD"/>
    <w:rsid w:val="003A0ECC"/>
    <w:rsid w:val="003A462E"/>
    <w:rsid w:val="003B0CDB"/>
    <w:rsid w:val="003D05EA"/>
    <w:rsid w:val="003E08B5"/>
    <w:rsid w:val="003E3012"/>
    <w:rsid w:val="003F073A"/>
    <w:rsid w:val="003F6C03"/>
    <w:rsid w:val="00420034"/>
    <w:rsid w:val="00421A49"/>
    <w:rsid w:val="0043186D"/>
    <w:rsid w:val="004357EB"/>
    <w:rsid w:val="004368BF"/>
    <w:rsid w:val="00447ED3"/>
    <w:rsid w:val="00460A44"/>
    <w:rsid w:val="004659FC"/>
    <w:rsid w:val="0047094D"/>
    <w:rsid w:val="00473C95"/>
    <w:rsid w:val="004805CF"/>
    <w:rsid w:val="004916D0"/>
    <w:rsid w:val="004A73D7"/>
    <w:rsid w:val="004C0A68"/>
    <w:rsid w:val="004C717E"/>
    <w:rsid w:val="004F0D39"/>
    <w:rsid w:val="00536BC9"/>
    <w:rsid w:val="00552FF2"/>
    <w:rsid w:val="00564AE1"/>
    <w:rsid w:val="0057010A"/>
    <w:rsid w:val="0057245E"/>
    <w:rsid w:val="005745E1"/>
    <w:rsid w:val="00582EC5"/>
    <w:rsid w:val="00590BE4"/>
    <w:rsid w:val="00594C2F"/>
    <w:rsid w:val="005A4B03"/>
    <w:rsid w:val="005C025E"/>
    <w:rsid w:val="005C2EEE"/>
    <w:rsid w:val="005D0448"/>
    <w:rsid w:val="005D29C3"/>
    <w:rsid w:val="005D332D"/>
    <w:rsid w:val="005F742B"/>
    <w:rsid w:val="00601342"/>
    <w:rsid w:val="0062654E"/>
    <w:rsid w:val="0063293F"/>
    <w:rsid w:val="00643EE9"/>
    <w:rsid w:val="00647AF4"/>
    <w:rsid w:val="006505E2"/>
    <w:rsid w:val="006529C0"/>
    <w:rsid w:val="00673C0E"/>
    <w:rsid w:val="006768E2"/>
    <w:rsid w:val="00681CED"/>
    <w:rsid w:val="00697844"/>
    <w:rsid w:val="006A7CC8"/>
    <w:rsid w:val="006B11CD"/>
    <w:rsid w:val="006B42C0"/>
    <w:rsid w:val="006B527B"/>
    <w:rsid w:val="006B5876"/>
    <w:rsid w:val="006C4A9B"/>
    <w:rsid w:val="006E70D3"/>
    <w:rsid w:val="006F2914"/>
    <w:rsid w:val="007074B6"/>
    <w:rsid w:val="00711170"/>
    <w:rsid w:val="007167C3"/>
    <w:rsid w:val="007176C1"/>
    <w:rsid w:val="007241A5"/>
    <w:rsid w:val="00736E4B"/>
    <w:rsid w:val="00751B2D"/>
    <w:rsid w:val="0075285B"/>
    <w:rsid w:val="00757967"/>
    <w:rsid w:val="007613BC"/>
    <w:rsid w:val="00764A1D"/>
    <w:rsid w:val="00770B5E"/>
    <w:rsid w:val="00791B9D"/>
    <w:rsid w:val="0079252E"/>
    <w:rsid w:val="00795399"/>
    <w:rsid w:val="00795E5E"/>
    <w:rsid w:val="007A0D7F"/>
    <w:rsid w:val="007B4C7E"/>
    <w:rsid w:val="007C4D07"/>
    <w:rsid w:val="007D2272"/>
    <w:rsid w:val="007F2F54"/>
    <w:rsid w:val="007F7C01"/>
    <w:rsid w:val="007F7C41"/>
    <w:rsid w:val="0082177F"/>
    <w:rsid w:val="0082561F"/>
    <w:rsid w:val="008278CE"/>
    <w:rsid w:val="00832557"/>
    <w:rsid w:val="00833F20"/>
    <w:rsid w:val="0084371F"/>
    <w:rsid w:val="0085226A"/>
    <w:rsid w:val="00866CBA"/>
    <w:rsid w:val="0087214E"/>
    <w:rsid w:val="00872F80"/>
    <w:rsid w:val="00890F7C"/>
    <w:rsid w:val="008B63F4"/>
    <w:rsid w:val="008D2B61"/>
    <w:rsid w:val="008D571C"/>
    <w:rsid w:val="008D5770"/>
    <w:rsid w:val="008E4E54"/>
    <w:rsid w:val="00907365"/>
    <w:rsid w:val="009272A5"/>
    <w:rsid w:val="009427B1"/>
    <w:rsid w:val="009559C0"/>
    <w:rsid w:val="00961A9B"/>
    <w:rsid w:val="0097036D"/>
    <w:rsid w:val="009729D0"/>
    <w:rsid w:val="009760A2"/>
    <w:rsid w:val="00982487"/>
    <w:rsid w:val="009839C4"/>
    <w:rsid w:val="00984391"/>
    <w:rsid w:val="00985270"/>
    <w:rsid w:val="0098619D"/>
    <w:rsid w:val="009967D0"/>
    <w:rsid w:val="009B007D"/>
    <w:rsid w:val="009B1F09"/>
    <w:rsid w:val="009C6A16"/>
    <w:rsid w:val="009D12AA"/>
    <w:rsid w:val="009E12AF"/>
    <w:rsid w:val="009E49FD"/>
    <w:rsid w:val="00A26F20"/>
    <w:rsid w:val="00A375DF"/>
    <w:rsid w:val="00A40AAB"/>
    <w:rsid w:val="00A41F0E"/>
    <w:rsid w:val="00A42FC7"/>
    <w:rsid w:val="00A6464F"/>
    <w:rsid w:val="00A72E55"/>
    <w:rsid w:val="00A85D73"/>
    <w:rsid w:val="00AA4788"/>
    <w:rsid w:val="00AA5159"/>
    <w:rsid w:val="00AB5FBA"/>
    <w:rsid w:val="00AD2976"/>
    <w:rsid w:val="00AD2FB6"/>
    <w:rsid w:val="00AD37C8"/>
    <w:rsid w:val="00AE1649"/>
    <w:rsid w:val="00AF227C"/>
    <w:rsid w:val="00AF6A04"/>
    <w:rsid w:val="00B2535F"/>
    <w:rsid w:val="00B3270E"/>
    <w:rsid w:val="00B41A06"/>
    <w:rsid w:val="00B46DAF"/>
    <w:rsid w:val="00B547D1"/>
    <w:rsid w:val="00B54EAC"/>
    <w:rsid w:val="00B77CE2"/>
    <w:rsid w:val="00B807AE"/>
    <w:rsid w:val="00B821E5"/>
    <w:rsid w:val="00B87370"/>
    <w:rsid w:val="00B97984"/>
    <w:rsid w:val="00BA7680"/>
    <w:rsid w:val="00BB5779"/>
    <w:rsid w:val="00BC177D"/>
    <w:rsid w:val="00BE0F39"/>
    <w:rsid w:val="00BF1126"/>
    <w:rsid w:val="00BF64CA"/>
    <w:rsid w:val="00C04BDA"/>
    <w:rsid w:val="00C07A50"/>
    <w:rsid w:val="00C11B1F"/>
    <w:rsid w:val="00C36D1D"/>
    <w:rsid w:val="00C50B9A"/>
    <w:rsid w:val="00C6331E"/>
    <w:rsid w:val="00C665DC"/>
    <w:rsid w:val="00C834C4"/>
    <w:rsid w:val="00CC6138"/>
    <w:rsid w:val="00CF0FA7"/>
    <w:rsid w:val="00CF1CA6"/>
    <w:rsid w:val="00CF64B1"/>
    <w:rsid w:val="00D11B7A"/>
    <w:rsid w:val="00D1407A"/>
    <w:rsid w:val="00D14116"/>
    <w:rsid w:val="00D1665A"/>
    <w:rsid w:val="00D23348"/>
    <w:rsid w:val="00D26529"/>
    <w:rsid w:val="00D354C5"/>
    <w:rsid w:val="00D35EEA"/>
    <w:rsid w:val="00D40B0C"/>
    <w:rsid w:val="00D529F4"/>
    <w:rsid w:val="00D57BDA"/>
    <w:rsid w:val="00D70FE8"/>
    <w:rsid w:val="00D86BF5"/>
    <w:rsid w:val="00DB13B6"/>
    <w:rsid w:val="00DB2CAE"/>
    <w:rsid w:val="00DC179F"/>
    <w:rsid w:val="00DC1D97"/>
    <w:rsid w:val="00DC2172"/>
    <w:rsid w:val="00DC6906"/>
    <w:rsid w:val="00DE1F5C"/>
    <w:rsid w:val="00DF5A72"/>
    <w:rsid w:val="00DF5C79"/>
    <w:rsid w:val="00E009CA"/>
    <w:rsid w:val="00E02C3A"/>
    <w:rsid w:val="00E03620"/>
    <w:rsid w:val="00E07007"/>
    <w:rsid w:val="00E217CB"/>
    <w:rsid w:val="00E33C8D"/>
    <w:rsid w:val="00E41CD7"/>
    <w:rsid w:val="00E54C59"/>
    <w:rsid w:val="00E71270"/>
    <w:rsid w:val="00E73472"/>
    <w:rsid w:val="00E74997"/>
    <w:rsid w:val="00E94A81"/>
    <w:rsid w:val="00EA2890"/>
    <w:rsid w:val="00EC6289"/>
    <w:rsid w:val="00EE6FDC"/>
    <w:rsid w:val="00EF0EFD"/>
    <w:rsid w:val="00EF6B54"/>
    <w:rsid w:val="00F16CB7"/>
    <w:rsid w:val="00F23A32"/>
    <w:rsid w:val="00F25794"/>
    <w:rsid w:val="00F306E6"/>
    <w:rsid w:val="00F32F21"/>
    <w:rsid w:val="00F36752"/>
    <w:rsid w:val="00F5089F"/>
    <w:rsid w:val="00F52D32"/>
    <w:rsid w:val="00F53D32"/>
    <w:rsid w:val="00F7493D"/>
    <w:rsid w:val="00F85523"/>
    <w:rsid w:val="00F878CB"/>
    <w:rsid w:val="00FC4B28"/>
    <w:rsid w:val="00FE2837"/>
    <w:rsid w:val="00FF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5089F"/>
    <w:rPr>
      <w:color w:val="0000FF"/>
      <w:u w:val="single"/>
    </w:rPr>
  </w:style>
  <w:style w:type="paragraph" w:styleId="a4">
    <w:name w:val="Balloon Text"/>
    <w:basedOn w:val="a"/>
    <w:semiHidden/>
    <w:rsid w:val="00F5089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9E49FD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E49FD"/>
    <w:pPr>
      <w:ind w:firstLine="720"/>
      <w:jc w:val="both"/>
    </w:pPr>
    <w:rPr>
      <w:sz w:val="28"/>
      <w:szCs w:val="20"/>
    </w:rPr>
  </w:style>
  <w:style w:type="table" w:styleId="a6">
    <w:name w:val="Table Grid"/>
    <w:basedOn w:val="a1"/>
    <w:rsid w:val="00C63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3A462E"/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unhideWhenUsed/>
    <w:rsid w:val="003A462E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3A462E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rsid w:val="003A462E"/>
    <w:rPr>
      <w:rFonts w:ascii="Calibri" w:eastAsia="Times New Roman" w:hAnsi="Calibri" w:cs="Times New Roman"/>
      <w:sz w:val="22"/>
      <w:szCs w:val="22"/>
      <w:lang w:eastAsia="en-US"/>
    </w:rPr>
  </w:style>
  <w:style w:type="paragraph" w:styleId="ab">
    <w:name w:val="header"/>
    <w:basedOn w:val="a"/>
    <w:link w:val="ac"/>
    <w:rsid w:val="003A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3A462E"/>
    <w:rPr>
      <w:sz w:val="24"/>
      <w:szCs w:val="24"/>
    </w:rPr>
  </w:style>
  <w:style w:type="paragraph" w:styleId="ad">
    <w:name w:val="Body Text"/>
    <w:basedOn w:val="a"/>
    <w:link w:val="ae"/>
    <w:rsid w:val="00DF5A72"/>
    <w:pPr>
      <w:spacing w:after="120"/>
    </w:pPr>
  </w:style>
  <w:style w:type="character" w:customStyle="1" w:styleId="ae">
    <w:name w:val="Основной текст Знак"/>
    <w:link w:val="ad"/>
    <w:rsid w:val="00DF5A72"/>
    <w:rPr>
      <w:sz w:val="24"/>
      <w:szCs w:val="24"/>
    </w:rPr>
  </w:style>
  <w:style w:type="character" w:customStyle="1" w:styleId="dropdown-user-name">
    <w:name w:val="dropdown-user-name"/>
    <w:rsid w:val="00795E5E"/>
  </w:style>
  <w:style w:type="character" w:customStyle="1" w:styleId="dropdown-user-namefirst-letter">
    <w:name w:val="dropdown-user-name__first-letter"/>
    <w:rsid w:val="00795E5E"/>
  </w:style>
  <w:style w:type="character" w:styleId="af">
    <w:name w:val="Strong"/>
    <w:uiPriority w:val="22"/>
    <w:qFormat/>
    <w:rsid w:val="005D29C3"/>
    <w:rPr>
      <w:b/>
      <w:bCs/>
    </w:rPr>
  </w:style>
  <w:style w:type="paragraph" w:styleId="af0">
    <w:name w:val="No Spacing"/>
    <w:uiPriority w:val="1"/>
    <w:qFormat/>
    <w:rsid w:val="0047094D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F52D32"/>
    <w:pPr>
      <w:ind w:left="720"/>
      <w:contextualSpacing/>
    </w:pPr>
  </w:style>
  <w:style w:type="paragraph" w:customStyle="1" w:styleId="ConsPlusNormal">
    <w:name w:val="ConsPlusNormal"/>
    <w:link w:val="ConsPlusNormal0"/>
    <w:rsid w:val="002B0C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B0CD1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29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1087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>Computer</Company>
  <LinksUpToDate>false</LinksUpToDate>
  <CharactersWithSpaces>20295</CharactersWithSpaces>
  <SharedDoc>false</SharedDoc>
  <HLinks>
    <vt:vector size="24" baseType="variant">
      <vt:variant>
        <vt:i4>6291556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consultantplus://offline/ref=EAFC4F573E604D0A37B9EA70D05F80C1AB35284B9908FB7BBF1CEF22C01EDD5DV046G</vt:lpwstr>
      </vt:variant>
      <vt:variant>
        <vt:lpwstr/>
      </vt:variant>
      <vt:variant>
        <vt:i4>262149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consultantplus://offline/ref=EAFC4F573E604D0A37B9F47DC633DDC9AC3E77469B06F62CE743B47F97V147G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https://pandia.ru/text/category/nalogovaya_politika/</vt:lpwstr>
      </vt:variant>
      <vt:variant>
        <vt:lpwstr/>
      </vt:variant>
      <vt:variant>
        <vt:i4>5505069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https://pandia.ru/text/category/mestnie_nalogi/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creator>irina</dc:creator>
  <cp:lastModifiedBy>economica_3</cp:lastModifiedBy>
  <cp:revision>21</cp:revision>
  <cp:lastPrinted>2024-06-07T02:07:00Z</cp:lastPrinted>
  <dcterms:created xsi:type="dcterms:W3CDTF">2024-05-28T06:37:00Z</dcterms:created>
  <dcterms:modified xsi:type="dcterms:W3CDTF">2024-06-18T08:20:00Z</dcterms:modified>
</cp:coreProperties>
</file>