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34.7pt;margin-top:40.55pt;width:9.1pt;height:33.85pt;z-index:-251658240;mso-position-horizontal-relative:page;mso-position-vertical-relative:page;z-index:-251658752" fillcolor="#666666" stroked="f"/>
        </w:pict>
      </w:r>
    </w:p>
    <w:p>
      <w:pPr>
        <w:framePr w:wrap="none" w:vAnchor="page" w:hAnchor="page" w:x="5528" w:y="44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8pt;height:73pt;">
            <v:imagedata r:id="rId5" r:href="rId6"/>
          </v:shape>
        </w:pict>
      </w:r>
    </w:p>
    <w:p>
      <w:pPr>
        <w:pStyle w:val="Style3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предоставлении субсидий на проведение мероприятий по профилактике новой</w:t>
      </w:r>
    </w:p>
    <w:p>
      <w:pPr>
        <w:pStyle w:val="Style3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коронавирусной инфекции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Среди многочисленных мер поддержки, которые оказывало государство предпринимательскому сообществу в связи с распространением коронавирусной инфекции, наиболее востребованной оказалась субсидия на сохранение штатной численности. Только в Бурятии за те 2 месяца, когда действовала эта мера поддержки налоговые органы приняли почти 18 тысяч заявлений на субсидию, по которым было выплачено свыше 400 млн руб.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июле начала действовать еще одна мера поддержки бизнеса - одноразовая безвозмездная субсидия на проведение профилактических и дезинфекционных мероприятий. Постановлением Правительства РФ от 02.07.2020 № 976 утверждены Правила предоставления из федерального бюджета этих субсидий. Налоговые органы принимают заявления на выдачу субсидии с 15 июля.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данный момент из 157 потенциальных субсидиантов г. Северобайкальска подали заявления на получение субсидии 58 налогоплательщиков.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 указать, что две трети этих заявлений были поданы по телекоммуникационным каналам связи и через Личные кабинеты налогоплательщика, что очень сильно упростило процедуру обработки заявлений. Напомню, что заявления будут приниматься до 15 августа включительно.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Размер субсидии определяется как сумма на первоначальные расходы на профилактику и дезинфекцию в фиксированном размере 15000 рублей плюс сумма текущие расходы, рассчитываемые как произведение 6500 рублей на количество работников в мае 2020 года. Отсюда следует, что ИП не имеющий работников получит 15 тыс. рублей.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Чтобы узнать имеет ли ваш бизнес право на новую субсидию, проще всего обратиться на сайт ФНС России </w:t>
      </w:r>
      <w:r>
        <w:fldChar w:fldCharType="begin"/>
      </w:r>
      <w:r>
        <w:rPr>
          <w:rStyle w:val="CharStyle7"/>
        </w:rPr>
        <w:instrText> HYPERLINK "http://www.nalog.ru" </w:instrText>
      </w:r>
      <w:r>
        <w:fldChar w:fldCharType="separate"/>
      </w:r>
      <w:r>
        <w:rPr>
          <w:rStyle w:val="Hyperlink"/>
        </w:rPr>
        <w:t>www.nalog.ru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разделе «Получите субсидию на профилактические и дезинфекционные мероприятия» вы сможете проверить имеете ли право на субсидию, сформировать и отправить заявление и отследить ход рассмотрения своего заявления.</w:t>
      </w:r>
    </w:p>
    <w:p>
      <w:pPr>
        <w:pStyle w:val="Style5"/>
        <w:framePr w:w="9821" w:h="11999" w:hRule="exact" w:wrap="none" w:vAnchor="page" w:hAnchor="page" w:x="1468" w:y="20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Ситуация с коронавирусной инфекцией в очередной раз показала, что в наиболее защищенном и удобном положении оказываются те физические лица и предприниматели, кто активно пользуется онлайн-сервисами налоговой службы. Личные кабинеты для физических лиц, индивидуальных предпринимателей и юридических лиц дают возможность строить свои отношения с налоговой службой без лишнего посешения инспекции. Подать заявление, налоговую декларацию, получить вычет, обратиться по какому-то вопросу, получить необходимую тебе справку, узнать о своей задолженности, оплатить ее - все это и многое другое налогоплательшик может сделать через Личный кабинет. Те налогоплательшики, кто подавал заявления на выдачу субсидий через Личный кабинет в очередной раз убедились, в том, какой это удобный, надежный и оперативный сервис.</w:t>
      </w:r>
    </w:p>
    <w:p>
      <w:pPr>
        <w:pStyle w:val="Style5"/>
        <w:framePr w:w="9821" w:h="681" w:hRule="exact" w:wrap="none" w:vAnchor="page" w:hAnchor="page" w:x="1468" w:y="14254"/>
        <w:widowControl w:val="0"/>
        <w:keepNext w:val="0"/>
        <w:keepLines w:val="0"/>
        <w:shd w:val="clear" w:color="auto" w:fill="auto"/>
        <w:bidi w:val="0"/>
        <w:jc w:val="right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Пресс-служба МРИ ФНС России №8 по Республике Бурятия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right"/>
      <w:spacing w:before="240" w:line="29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